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56762" w14:textId="77777777" w:rsidR="00222684" w:rsidRDefault="00CA7E90">
      <w:pPr>
        <w:jc w:val="right"/>
        <w:rPr>
          <w:rFonts w:ascii="Arial" w:eastAsia="Arial" w:hAnsi="Arial" w:cs="Arial"/>
          <w:sz w:val="23"/>
          <w:szCs w:val="23"/>
        </w:rPr>
      </w:pPr>
      <w:r>
        <w:rPr>
          <w:rFonts w:ascii="Arial" w:eastAsia="Arial" w:hAnsi="Arial" w:cs="Arial"/>
          <w:noProof/>
          <w:sz w:val="23"/>
          <w:szCs w:val="23"/>
        </w:rPr>
        <w:drawing>
          <wp:inline distT="114300" distB="114300" distL="114300" distR="114300" wp14:anchorId="2221C03B" wp14:editId="1A46B462">
            <wp:extent cx="2052638" cy="606461"/>
            <wp:effectExtent l="0" t="0" r="0" b="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referRelativeResize="0"/>
                  </pic:nvPicPr>
                  <pic:blipFill>
                    <a:blip r:embed="rId6"/>
                    <a:srcRect/>
                    <a:stretch>
                      <a:fillRect/>
                    </a:stretch>
                  </pic:blipFill>
                  <pic:spPr>
                    <a:xfrm>
                      <a:off x="0" y="0"/>
                      <a:ext cx="2052638" cy="606461"/>
                    </a:xfrm>
                    <a:prstGeom prst="rect">
                      <a:avLst/>
                    </a:prstGeom>
                    <a:ln/>
                  </pic:spPr>
                </pic:pic>
              </a:graphicData>
            </a:graphic>
          </wp:inline>
        </w:drawing>
      </w:r>
    </w:p>
    <w:p w14:paraId="4E0BF2DE" w14:textId="77777777" w:rsidR="00222684" w:rsidRDefault="00222684">
      <w:pPr>
        <w:jc w:val="right"/>
        <w:rPr>
          <w:rFonts w:ascii="Arial" w:eastAsia="Arial" w:hAnsi="Arial" w:cs="Arial"/>
          <w:sz w:val="23"/>
          <w:szCs w:val="23"/>
        </w:rPr>
      </w:pPr>
    </w:p>
    <w:p w14:paraId="3B710770" w14:textId="77777777" w:rsidR="00222684" w:rsidRDefault="00222684">
      <w:pPr>
        <w:jc w:val="right"/>
        <w:rPr>
          <w:rFonts w:ascii="Arial" w:eastAsia="Arial" w:hAnsi="Arial" w:cs="Arial"/>
          <w:sz w:val="23"/>
          <w:szCs w:val="23"/>
        </w:rPr>
      </w:pPr>
    </w:p>
    <w:p w14:paraId="7A3736E4" w14:textId="64AB8238" w:rsidR="00222684" w:rsidRPr="00B541E0" w:rsidRDefault="00B541E0" w:rsidP="0039056B">
      <w:pPr>
        <w:rPr>
          <w:rFonts w:ascii="Arial" w:eastAsia="Arial" w:hAnsi="Arial" w:cs="Arial"/>
          <w:b/>
          <w:bCs/>
          <w:sz w:val="23"/>
          <w:szCs w:val="23"/>
        </w:rPr>
      </w:pPr>
      <w:r w:rsidRPr="00B541E0">
        <w:rPr>
          <w:rFonts w:ascii="Arial" w:eastAsia="Arial" w:hAnsi="Arial" w:cs="Arial"/>
          <w:b/>
          <w:bCs/>
          <w:sz w:val="23"/>
          <w:szCs w:val="23"/>
        </w:rPr>
        <w:t>BA525</w:t>
      </w:r>
      <w:r w:rsidR="00CA7E90" w:rsidRPr="00B541E0">
        <w:rPr>
          <w:rFonts w:ascii="Arial" w:eastAsia="Arial" w:hAnsi="Arial" w:cs="Arial"/>
          <w:b/>
          <w:bCs/>
          <w:sz w:val="23"/>
          <w:szCs w:val="23"/>
        </w:rPr>
        <w:t xml:space="preserve"> CASE STUDY 1</w:t>
      </w:r>
    </w:p>
    <w:p w14:paraId="3341B58D" w14:textId="77777777" w:rsidR="00222684" w:rsidRDefault="00CA7E90">
      <w:pPr>
        <w:spacing w:before="280" w:after="280"/>
        <w:rPr>
          <w:rFonts w:ascii="Arial" w:eastAsia="Arial" w:hAnsi="Arial" w:cs="Arial"/>
          <w:sz w:val="23"/>
          <w:szCs w:val="23"/>
        </w:rPr>
      </w:pPr>
      <w:r>
        <w:rPr>
          <w:rFonts w:ascii="Arial" w:eastAsia="Arial" w:hAnsi="Arial" w:cs="Arial"/>
          <w:b/>
          <w:sz w:val="23"/>
          <w:szCs w:val="23"/>
        </w:rPr>
        <w:t>Client Background</w:t>
      </w:r>
      <w:r>
        <w:rPr>
          <w:rFonts w:ascii="Arial" w:eastAsia="Arial" w:hAnsi="Arial" w:cs="Arial"/>
          <w:sz w:val="23"/>
          <w:szCs w:val="23"/>
        </w:rPr>
        <w:br/>
        <w:t>Client: James</w:t>
      </w:r>
      <w:r>
        <w:rPr>
          <w:rFonts w:ascii="Arial" w:eastAsia="Arial" w:hAnsi="Arial" w:cs="Arial"/>
          <w:sz w:val="23"/>
          <w:szCs w:val="23"/>
        </w:rPr>
        <w:br/>
        <w:t>Age: 6 years old</w:t>
      </w:r>
      <w:r>
        <w:rPr>
          <w:rFonts w:ascii="Arial" w:eastAsia="Arial" w:hAnsi="Arial" w:cs="Arial"/>
          <w:sz w:val="23"/>
          <w:szCs w:val="23"/>
        </w:rPr>
        <w:br/>
        <w:t>Diagnosis: Autism Spectrum Disorder (ASD)</w:t>
      </w:r>
      <w:r>
        <w:rPr>
          <w:rFonts w:ascii="Arial" w:eastAsia="Arial" w:hAnsi="Arial" w:cs="Arial"/>
          <w:sz w:val="23"/>
          <w:szCs w:val="23"/>
        </w:rPr>
        <w:br/>
        <w:t xml:space="preserve">Setting: ABA therapy </w:t>
      </w:r>
      <w:proofErr w:type="gramStart"/>
      <w:r>
        <w:rPr>
          <w:rFonts w:ascii="Arial" w:eastAsia="Arial" w:hAnsi="Arial" w:cs="Arial"/>
          <w:sz w:val="23"/>
          <w:szCs w:val="23"/>
        </w:rPr>
        <w:t>clinic</w:t>
      </w:r>
      <w:proofErr w:type="gramEnd"/>
    </w:p>
    <w:p w14:paraId="7ADEAB46" w14:textId="77777777" w:rsidR="00222684" w:rsidRDefault="00CA7E90">
      <w:pPr>
        <w:spacing w:before="280" w:after="280"/>
        <w:rPr>
          <w:rFonts w:ascii="Arial" w:eastAsia="Arial" w:hAnsi="Arial" w:cs="Arial"/>
          <w:sz w:val="23"/>
          <w:szCs w:val="23"/>
        </w:rPr>
      </w:pPr>
      <w:r>
        <w:rPr>
          <w:rFonts w:ascii="Arial" w:eastAsia="Arial" w:hAnsi="Arial" w:cs="Arial"/>
          <w:sz w:val="23"/>
          <w:szCs w:val="23"/>
        </w:rPr>
        <w:t>James is a non-verbal child who demonstrates significant difficulty with transitions between activities, often engaging in problem behaviors such as crying, dropping to the floor, and elopement (running away). These behaviors interfere with his ability to participate in structured learning activities and daily routines.</w:t>
      </w:r>
    </w:p>
    <w:p w14:paraId="4B5DA074" w14:textId="77777777" w:rsidR="00222684" w:rsidRDefault="00CA7E90">
      <w:pPr>
        <w:spacing w:before="280" w:after="280"/>
        <w:rPr>
          <w:rFonts w:ascii="Arial" w:eastAsia="Arial" w:hAnsi="Arial" w:cs="Arial"/>
          <w:sz w:val="23"/>
          <w:szCs w:val="23"/>
        </w:rPr>
      </w:pPr>
      <w:r>
        <w:rPr>
          <w:rFonts w:ascii="Arial" w:eastAsia="Arial" w:hAnsi="Arial" w:cs="Arial"/>
          <w:b/>
          <w:sz w:val="23"/>
          <w:szCs w:val="23"/>
        </w:rPr>
        <w:t>Target Behavior</w:t>
      </w:r>
      <w:r>
        <w:rPr>
          <w:rFonts w:ascii="Arial" w:eastAsia="Arial" w:hAnsi="Arial" w:cs="Arial"/>
          <w:sz w:val="23"/>
          <w:szCs w:val="23"/>
        </w:rPr>
        <w:br/>
        <w:t>The target behavior was to increase James’s ability to transition independently from one activity to another with minimal prompting. The operational definition of a successful transition was “James moves from the current activity to the next activity within 30 seconds of being prompted, without engaging in problem behaviors.”</w:t>
      </w:r>
    </w:p>
    <w:p w14:paraId="61E15E13" w14:textId="77777777" w:rsidR="00222684" w:rsidRDefault="00CA7E90">
      <w:pPr>
        <w:spacing w:before="280" w:after="280"/>
        <w:rPr>
          <w:rFonts w:ascii="Arial" w:eastAsia="Arial" w:hAnsi="Arial" w:cs="Arial"/>
          <w:sz w:val="23"/>
          <w:szCs w:val="23"/>
        </w:rPr>
      </w:pPr>
      <w:r>
        <w:rPr>
          <w:rFonts w:ascii="Arial" w:eastAsia="Arial" w:hAnsi="Arial" w:cs="Arial"/>
          <w:b/>
          <w:sz w:val="23"/>
          <w:szCs w:val="23"/>
        </w:rPr>
        <w:t>Research Design</w:t>
      </w:r>
      <w:r>
        <w:rPr>
          <w:rFonts w:ascii="Arial" w:eastAsia="Arial" w:hAnsi="Arial" w:cs="Arial"/>
          <w:sz w:val="23"/>
          <w:szCs w:val="23"/>
        </w:rPr>
        <w:br/>
        <w:t xml:space="preserve">The single-case research design chosen for this intervention was an </w:t>
      </w:r>
      <w:r>
        <w:rPr>
          <w:rFonts w:ascii="Arial" w:eastAsia="Arial" w:hAnsi="Arial" w:cs="Arial"/>
          <w:b/>
          <w:sz w:val="23"/>
          <w:szCs w:val="23"/>
        </w:rPr>
        <w:t>ABAB reversal design</w:t>
      </w:r>
      <w:r>
        <w:rPr>
          <w:rFonts w:ascii="Arial" w:eastAsia="Arial" w:hAnsi="Arial" w:cs="Arial"/>
          <w:sz w:val="23"/>
          <w:szCs w:val="23"/>
        </w:rPr>
        <w:t>. This design allowed the clinician to demonstrate experimental control by alternating between baseline and intervention phases.</w:t>
      </w:r>
    </w:p>
    <w:p w14:paraId="1DE2FA3D" w14:textId="77777777" w:rsidR="00222684" w:rsidRDefault="00CA7E90">
      <w:pPr>
        <w:spacing w:before="280" w:after="280"/>
        <w:rPr>
          <w:rFonts w:ascii="Arial" w:eastAsia="Arial" w:hAnsi="Arial" w:cs="Arial"/>
          <w:b/>
          <w:sz w:val="23"/>
          <w:szCs w:val="23"/>
        </w:rPr>
      </w:pPr>
      <w:r>
        <w:rPr>
          <w:rFonts w:ascii="Arial" w:eastAsia="Arial" w:hAnsi="Arial" w:cs="Arial"/>
          <w:b/>
          <w:sz w:val="23"/>
          <w:szCs w:val="23"/>
        </w:rPr>
        <w:t>Baseline (A1)</w:t>
      </w:r>
    </w:p>
    <w:p w14:paraId="27A6A8E3" w14:textId="77777777" w:rsidR="00222684" w:rsidRDefault="00CA7E90">
      <w:pPr>
        <w:spacing w:before="280" w:after="280"/>
        <w:rPr>
          <w:rFonts w:ascii="Arial" w:eastAsia="Arial" w:hAnsi="Arial" w:cs="Arial"/>
          <w:sz w:val="23"/>
          <w:szCs w:val="23"/>
        </w:rPr>
      </w:pPr>
      <w:r>
        <w:rPr>
          <w:rFonts w:ascii="Arial" w:eastAsia="Arial" w:hAnsi="Arial" w:cs="Arial"/>
          <w:sz w:val="23"/>
          <w:szCs w:val="23"/>
        </w:rPr>
        <w:t>During baseline, no specific intervention was implemented to address transitions. James’s behavior was observed and recorded across five sessions. Data showed that James successfully transitioned independently in only 10% of opportunities, with problem behaviors occurring in 80% of transition attempts.</w:t>
      </w:r>
    </w:p>
    <w:p w14:paraId="3FA9E52E" w14:textId="77777777" w:rsidR="00222684" w:rsidRDefault="00CA7E90">
      <w:pPr>
        <w:spacing w:before="280" w:after="280"/>
        <w:rPr>
          <w:rFonts w:ascii="Arial" w:eastAsia="Arial" w:hAnsi="Arial" w:cs="Arial"/>
          <w:b/>
          <w:sz w:val="23"/>
          <w:szCs w:val="23"/>
        </w:rPr>
      </w:pPr>
      <w:r>
        <w:rPr>
          <w:rFonts w:ascii="Arial" w:eastAsia="Arial" w:hAnsi="Arial" w:cs="Arial"/>
          <w:b/>
          <w:sz w:val="23"/>
          <w:szCs w:val="23"/>
        </w:rPr>
        <w:t>Intervention (B1)</w:t>
      </w:r>
    </w:p>
    <w:p w14:paraId="73C9F1F2" w14:textId="77777777" w:rsidR="00222684" w:rsidRDefault="00CA7E90">
      <w:pPr>
        <w:spacing w:before="280" w:after="280"/>
        <w:rPr>
          <w:rFonts w:ascii="Arial" w:eastAsia="Arial" w:hAnsi="Arial" w:cs="Arial"/>
          <w:sz w:val="23"/>
          <w:szCs w:val="23"/>
        </w:rPr>
      </w:pPr>
      <w:r>
        <w:rPr>
          <w:rFonts w:ascii="Arial" w:eastAsia="Arial" w:hAnsi="Arial" w:cs="Arial"/>
          <w:sz w:val="23"/>
          <w:szCs w:val="23"/>
        </w:rPr>
        <w:t>The intervention phase introduced a visual schedule paired with a first-then board (e.g., “First clean up, then play”). Reinforcement was provided immediately upon a successful transition, using James’s preferred item (a toy car). Differential reinforcement of alternative behavior (DRA) was also employed to reinforce compliant behaviors, such as standing up when directed.</w:t>
      </w:r>
    </w:p>
    <w:p w14:paraId="2553C1C2" w14:textId="77777777" w:rsidR="00222684" w:rsidRDefault="00CA7E90">
      <w:pPr>
        <w:spacing w:before="280" w:after="280"/>
        <w:rPr>
          <w:rFonts w:ascii="Arial" w:eastAsia="Arial" w:hAnsi="Arial" w:cs="Arial"/>
          <w:sz w:val="23"/>
          <w:szCs w:val="23"/>
        </w:rPr>
      </w:pPr>
      <w:r>
        <w:rPr>
          <w:rFonts w:ascii="Arial" w:eastAsia="Arial" w:hAnsi="Arial" w:cs="Arial"/>
          <w:sz w:val="23"/>
          <w:szCs w:val="23"/>
        </w:rPr>
        <w:t>Data were collected across five sessions in this phase. James’s independent transitions increased to 70% of opportunities, while problem behaviors decreased to 20%.</w:t>
      </w:r>
    </w:p>
    <w:p w14:paraId="193CF83C" w14:textId="77777777" w:rsidR="00222684" w:rsidRDefault="00CA7E90">
      <w:pPr>
        <w:spacing w:before="280" w:after="280"/>
        <w:rPr>
          <w:rFonts w:ascii="Arial" w:eastAsia="Arial" w:hAnsi="Arial" w:cs="Arial"/>
          <w:b/>
          <w:sz w:val="23"/>
          <w:szCs w:val="23"/>
        </w:rPr>
      </w:pPr>
      <w:r>
        <w:rPr>
          <w:rFonts w:ascii="Arial" w:eastAsia="Arial" w:hAnsi="Arial" w:cs="Arial"/>
          <w:b/>
          <w:sz w:val="23"/>
          <w:szCs w:val="23"/>
        </w:rPr>
        <w:lastRenderedPageBreak/>
        <w:t>Return to Baseline (A2)</w:t>
      </w:r>
    </w:p>
    <w:p w14:paraId="530BD795" w14:textId="77777777" w:rsidR="00222684" w:rsidRDefault="00CA7E90">
      <w:pPr>
        <w:spacing w:before="280" w:after="280"/>
        <w:rPr>
          <w:rFonts w:ascii="Arial" w:eastAsia="Arial" w:hAnsi="Arial" w:cs="Arial"/>
          <w:sz w:val="23"/>
          <w:szCs w:val="23"/>
        </w:rPr>
      </w:pPr>
      <w:r>
        <w:rPr>
          <w:rFonts w:ascii="Arial" w:eastAsia="Arial" w:hAnsi="Arial" w:cs="Arial"/>
          <w:sz w:val="23"/>
          <w:szCs w:val="23"/>
        </w:rPr>
        <w:t>To verify the effect of the intervention, the visual schedule and reinforcement system were removed, and the conditions returned to baseline. Over five sessions, James’s independent transitions dropped back to 15%, and problem behaviors increased to 75%.</w:t>
      </w:r>
    </w:p>
    <w:p w14:paraId="085A5B67" w14:textId="77777777" w:rsidR="00222684" w:rsidRDefault="00CA7E90">
      <w:pPr>
        <w:spacing w:before="280" w:after="280"/>
        <w:rPr>
          <w:rFonts w:ascii="Arial" w:eastAsia="Arial" w:hAnsi="Arial" w:cs="Arial"/>
          <w:b/>
          <w:sz w:val="23"/>
          <w:szCs w:val="23"/>
        </w:rPr>
      </w:pPr>
      <w:r>
        <w:rPr>
          <w:rFonts w:ascii="Arial" w:eastAsia="Arial" w:hAnsi="Arial" w:cs="Arial"/>
          <w:b/>
          <w:sz w:val="23"/>
          <w:szCs w:val="23"/>
        </w:rPr>
        <w:t>Reintroduction of Intervention (B2)</w:t>
      </w:r>
    </w:p>
    <w:p w14:paraId="0D7143F4" w14:textId="77777777" w:rsidR="00222684" w:rsidRDefault="00CA7E90">
      <w:pPr>
        <w:spacing w:before="280" w:after="280"/>
        <w:rPr>
          <w:rFonts w:ascii="Arial" w:eastAsia="Arial" w:hAnsi="Arial" w:cs="Arial"/>
          <w:sz w:val="23"/>
          <w:szCs w:val="23"/>
        </w:rPr>
      </w:pPr>
      <w:r>
        <w:rPr>
          <w:rFonts w:ascii="Arial" w:eastAsia="Arial" w:hAnsi="Arial" w:cs="Arial"/>
          <w:sz w:val="23"/>
          <w:szCs w:val="23"/>
        </w:rPr>
        <w:t>The intervention was reintroduced, and data were collected for five additional sessions. James’s independent transitions increased to 85%, and problem behaviors decreased to 10%.</w:t>
      </w:r>
    </w:p>
    <w:p w14:paraId="4D48B0B2" w14:textId="77777777" w:rsidR="00222684" w:rsidRDefault="00CA7E90">
      <w:pPr>
        <w:spacing w:before="280" w:after="280"/>
        <w:rPr>
          <w:rFonts w:ascii="Arial" w:eastAsia="Arial" w:hAnsi="Arial" w:cs="Arial"/>
          <w:sz w:val="23"/>
          <w:szCs w:val="23"/>
        </w:rPr>
      </w:pPr>
      <w:r>
        <w:rPr>
          <w:rFonts w:ascii="Arial" w:eastAsia="Arial" w:hAnsi="Arial" w:cs="Arial"/>
          <w:b/>
          <w:sz w:val="23"/>
          <w:szCs w:val="23"/>
        </w:rPr>
        <w:t>Results</w:t>
      </w:r>
      <w:r>
        <w:rPr>
          <w:rFonts w:ascii="Arial" w:eastAsia="Arial" w:hAnsi="Arial" w:cs="Arial"/>
          <w:sz w:val="23"/>
          <w:szCs w:val="23"/>
        </w:rPr>
        <w:t xml:space="preserve"> The results demonstrate a functional relationship between the implementation of the intervention and James’s improved transition behavior. The ABAB design provided evidence that the intervention directly influenced the behavior change, as the behavior improved during intervention phases (B1, B2) and returned to baseline levels when the intervention was withdrawn (A1, A2).</w:t>
      </w:r>
    </w:p>
    <w:tbl>
      <w:tblPr>
        <w:tblStyle w:val="a"/>
        <w:tblW w:w="8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75"/>
        <w:gridCol w:w="3420"/>
        <w:gridCol w:w="2790"/>
      </w:tblGrid>
      <w:tr w:rsidR="00222684" w14:paraId="26B92E69" w14:textId="77777777" w:rsidTr="00DB177C">
        <w:tc>
          <w:tcPr>
            <w:tcW w:w="1975" w:type="dxa"/>
          </w:tcPr>
          <w:p w14:paraId="78AF7A52" w14:textId="77777777" w:rsidR="00222684" w:rsidRDefault="00CA7E90">
            <w:pPr>
              <w:jc w:val="center"/>
              <w:rPr>
                <w:rFonts w:ascii="Arial" w:eastAsia="Arial" w:hAnsi="Arial" w:cs="Arial"/>
                <w:b/>
                <w:sz w:val="23"/>
                <w:szCs w:val="23"/>
              </w:rPr>
            </w:pPr>
            <w:r>
              <w:rPr>
                <w:rFonts w:ascii="Arial" w:eastAsia="Arial" w:hAnsi="Arial" w:cs="Arial"/>
                <w:b/>
                <w:sz w:val="23"/>
                <w:szCs w:val="23"/>
              </w:rPr>
              <w:t>Phase</w:t>
            </w:r>
          </w:p>
        </w:tc>
        <w:tc>
          <w:tcPr>
            <w:tcW w:w="3420" w:type="dxa"/>
          </w:tcPr>
          <w:p w14:paraId="7EF49DF0" w14:textId="77777777" w:rsidR="00222684" w:rsidRDefault="00CA7E90">
            <w:pPr>
              <w:jc w:val="center"/>
              <w:rPr>
                <w:rFonts w:ascii="Arial" w:eastAsia="Arial" w:hAnsi="Arial" w:cs="Arial"/>
                <w:b/>
                <w:sz w:val="23"/>
                <w:szCs w:val="23"/>
              </w:rPr>
            </w:pPr>
            <w:r>
              <w:rPr>
                <w:rFonts w:ascii="Arial" w:eastAsia="Arial" w:hAnsi="Arial" w:cs="Arial"/>
                <w:b/>
                <w:sz w:val="23"/>
                <w:szCs w:val="23"/>
              </w:rPr>
              <w:t>Independent Transitions (%)</w:t>
            </w:r>
          </w:p>
        </w:tc>
        <w:tc>
          <w:tcPr>
            <w:tcW w:w="2790" w:type="dxa"/>
          </w:tcPr>
          <w:p w14:paraId="095BEDA9" w14:textId="77777777" w:rsidR="00222684" w:rsidRDefault="00CA7E90">
            <w:pPr>
              <w:jc w:val="center"/>
              <w:rPr>
                <w:rFonts w:ascii="Arial" w:eastAsia="Arial" w:hAnsi="Arial" w:cs="Arial"/>
                <w:b/>
                <w:sz w:val="23"/>
                <w:szCs w:val="23"/>
              </w:rPr>
            </w:pPr>
            <w:r>
              <w:rPr>
                <w:rFonts w:ascii="Arial" w:eastAsia="Arial" w:hAnsi="Arial" w:cs="Arial"/>
                <w:b/>
                <w:sz w:val="23"/>
                <w:szCs w:val="23"/>
              </w:rPr>
              <w:t>Problem Behaviors (%)</w:t>
            </w:r>
          </w:p>
        </w:tc>
      </w:tr>
      <w:tr w:rsidR="00222684" w14:paraId="128D4258" w14:textId="77777777" w:rsidTr="00DB177C">
        <w:tc>
          <w:tcPr>
            <w:tcW w:w="1975" w:type="dxa"/>
          </w:tcPr>
          <w:p w14:paraId="29362699" w14:textId="77777777" w:rsidR="00222684" w:rsidRDefault="00CA7E90">
            <w:pPr>
              <w:rPr>
                <w:rFonts w:ascii="Arial" w:eastAsia="Arial" w:hAnsi="Arial" w:cs="Arial"/>
                <w:sz w:val="23"/>
                <w:szCs w:val="23"/>
              </w:rPr>
            </w:pPr>
            <w:r>
              <w:rPr>
                <w:rFonts w:ascii="Arial" w:eastAsia="Arial" w:hAnsi="Arial" w:cs="Arial"/>
                <w:sz w:val="23"/>
                <w:szCs w:val="23"/>
              </w:rPr>
              <w:t>Baseline A1</w:t>
            </w:r>
          </w:p>
        </w:tc>
        <w:tc>
          <w:tcPr>
            <w:tcW w:w="3420" w:type="dxa"/>
            <w:vAlign w:val="center"/>
          </w:tcPr>
          <w:p w14:paraId="1D7374C1" w14:textId="77777777" w:rsidR="00222684" w:rsidRDefault="00CA7E90" w:rsidP="0039056B">
            <w:pPr>
              <w:jc w:val="center"/>
              <w:rPr>
                <w:rFonts w:ascii="Arial" w:eastAsia="Arial" w:hAnsi="Arial" w:cs="Arial"/>
                <w:sz w:val="23"/>
                <w:szCs w:val="23"/>
              </w:rPr>
            </w:pPr>
            <w:r>
              <w:rPr>
                <w:rFonts w:ascii="Arial" w:eastAsia="Arial" w:hAnsi="Arial" w:cs="Arial"/>
                <w:sz w:val="23"/>
                <w:szCs w:val="23"/>
              </w:rPr>
              <w:t>10</w:t>
            </w:r>
          </w:p>
        </w:tc>
        <w:tc>
          <w:tcPr>
            <w:tcW w:w="2790" w:type="dxa"/>
            <w:vAlign w:val="center"/>
          </w:tcPr>
          <w:p w14:paraId="7152DA4A" w14:textId="77777777" w:rsidR="00222684" w:rsidRDefault="00CA7E90" w:rsidP="0039056B">
            <w:pPr>
              <w:jc w:val="center"/>
              <w:rPr>
                <w:rFonts w:ascii="Arial" w:eastAsia="Arial" w:hAnsi="Arial" w:cs="Arial"/>
                <w:sz w:val="23"/>
                <w:szCs w:val="23"/>
              </w:rPr>
            </w:pPr>
            <w:r>
              <w:rPr>
                <w:rFonts w:ascii="Arial" w:eastAsia="Arial" w:hAnsi="Arial" w:cs="Arial"/>
                <w:sz w:val="23"/>
                <w:szCs w:val="23"/>
              </w:rPr>
              <w:t>80</w:t>
            </w:r>
          </w:p>
        </w:tc>
      </w:tr>
      <w:tr w:rsidR="00222684" w14:paraId="0A956CA8" w14:textId="77777777" w:rsidTr="00DB177C">
        <w:tc>
          <w:tcPr>
            <w:tcW w:w="1975" w:type="dxa"/>
          </w:tcPr>
          <w:p w14:paraId="5036EE61" w14:textId="77777777" w:rsidR="00222684" w:rsidRDefault="00CA7E90">
            <w:pPr>
              <w:rPr>
                <w:rFonts w:ascii="Arial" w:eastAsia="Arial" w:hAnsi="Arial" w:cs="Arial"/>
                <w:sz w:val="23"/>
                <w:szCs w:val="23"/>
              </w:rPr>
            </w:pPr>
            <w:r>
              <w:rPr>
                <w:rFonts w:ascii="Arial" w:eastAsia="Arial" w:hAnsi="Arial" w:cs="Arial"/>
                <w:sz w:val="23"/>
                <w:szCs w:val="23"/>
              </w:rPr>
              <w:t>Intervention B1</w:t>
            </w:r>
          </w:p>
        </w:tc>
        <w:tc>
          <w:tcPr>
            <w:tcW w:w="3420" w:type="dxa"/>
            <w:vAlign w:val="center"/>
          </w:tcPr>
          <w:p w14:paraId="6663D2DB" w14:textId="77777777" w:rsidR="00222684" w:rsidRDefault="00CA7E90" w:rsidP="0039056B">
            <w:pPr>
              <w:jc w:val="center"/>
              <w:rPr>
                <w:rFonts w:ascii="Arial" w:eastAsia="Arial" w:hAnsi="Arial" w:cs="Arial"/>
                <w:sz w:val="23"/>
                <w:szCs w:val="23"/>
              </w:rPr>
            </w:pPr>
            <w:r>
              <w:rPr>
                <w:rFonts w:ascii="Arial" w:eastAsia="Arial" w:hAnsi="Arial" w:cs="Arial"/>
                <w:sz w:val="23"/>
                <w:szCs w:val="23"/>
              </w:rPr>
              <w:t>70</w:t>
            </w:r>
          </w:p>
        </w:tc>
        <w:tc>
          <w:tcPr>
            <w:tcW w:w="2790" w:type="dxa"/>
            <w:vAlign w:val="center"/>
          </w:tcPr>
          <w:p w14:paraId="1E9D10AD" w14:textId="77777777" w:rsidR="00222684" w:rsidRDefault="00CA7E90" w:rsidP="0039056B">
            <w:pPr>
              <w:jc w:val="center"/>
              <w:rPr>
                <w:rFonts w:ascii="Arial" w:eastAsia="Arial" w:hAnsi="Arial" w:cs="Arial"/>
                <w:sz w:val="23"/>
                <w:szCs w:val="23"/>
              </w:rPr>
            </w:pPr>
            <w:r>
              <w:rPr>
                <w:rFonts w:ascii="Arial" w:eastAsia="Arial" w:hAnsi="Arial" w:cs="Arial"/>
                <w:sz w:val="23"/>
                <w:szCs w:val="23"/>
              </w:rPr>
              <w:t>20</w:t>
            </w:r>
          </w:p>
        </w:tc>
      </w:tr>
      <w:tr w:rsidR="00222684" w14:paraId="1B9D2E62" w14:textId="77777777" w:rsidTr="00DB177C">
        <w:tc>
          <w:tcPr>
            <w:tcW w:w="1975" w:type="dxa"/>
          </w:tcPr>
          <w:p w14:paraId="2176182A" w14:textId="77777777" w:rsidR="00222684" w:rsidRDefault="00CA7E90">
            <w:pPr>
              <w:rPr>
                <w:rFonts w:ascii="Arial" w:eastAsia="Arial" w:hAnsi="Arial" w:cs="Arial"/>
                <w:sz w:val="23"/>
                <w:szCs w:val="23"/>
              </w:rPr>
            </w:pPr>
            <w:r>
              <w:rPr>
                <w:rFonts w:ascii="Arial" w:eastAsia="Arial" w:hAnsi="Arial" w:cs="Arial"/>
                <w:sz w:val="23"/>
                <w:szCs w:val="23"/>
              </w:rPr>
              <w:t>Baseline A2</w:t>
            </w:r>
          </w:p>
        </w:tc>
        <w:tc>
          <w:tcPr>
            <w:tcW w:w="3420" w:type="dxa"/>
            <w:vAlign w:val="center"/>
          </w:tcPr>
          <w:p w14:paraId="4A89C066" w14:textId="77777777" w:rsidR="00222684" w:rsidRDefault="00CA7E90" w:rsidP="0039056B">
            <w:pPr>
              <w:jc w:val="center"/>
              <w:rPr>
                <w:rFonts w:ascii="Arial" w:eastAsia="Arial" w:hAnsi="Arial" w:cs="Arial"/>
                <w:sz w:val="23"/>
                <w:szCs w:val="23"/>
              </w:rPr>
            </w:pPr>
            <w:r>
              <w:rPr>
                <w:rFonts w:ascii="Arial" w:eastAsia="Arial" w:hAnsi="Arial" w:cs="Arial"/>
                <w:sz w:val="23"/>
                <w:szCs w:val="23"/>
              </w:rPr>
              <w:t>15</w:t>
            </w:r>
          </w:p>
        </w:tc>
        <w:tc>
          <w:tcPr>
            <w:tcW w:w="2790" w:type="dxa"/>
            <w:vAlign w:val="center"/>
          </w:tcPr>
          <w:p w14:paraId="21A6EB4A" w14:textId="77777777" w:rsidR="00222684" w:rsidRDefault="00CA7E90" w:rsidP="0039056B">
            <w:pPr>
              <w:jc w:val="center"/>
              <w:rPr>
                <w:rFonts w:ascii="Arial" w:eastAsia="Arial" w:hAnsi="Arial" w:cs="Arial"/>
                <w:sz w:val="23"/>
                <w:szCs w:val="23"/>
              </w:rPr>
            </w:pPr>
            <w:r>
              <w:rPr>
                <w:rFonts w:ascii="Arial" w:eastAsia="Arial" w:hAnsi="Arial" w:cs="Arial"/>
                <w:sz w:val="23"/>
                <w:szCs w:val="23"/>
              </w:rPr>
              <w:t>75</w:t>
            </w:r>
          </w:p>
        </w:tc>
      </w:tr>
      <w:tr w:rsidR="00222684" w14:paraId="1CDF7488" w14:textId="77777777" w:rsidTr="00DB177C">
        <w:tc>
          <w:tcPr>
            <w:tcW w:w="1975" w:type="dxa"/>
          </w:tcPr>
          <w:p w14:paraId="7809176D" w14:textId="77777777" w:rsidR="00222684" w:rsidRDefault="00CA7E90">
            <w:pPr>
              <w:rPr>
                <w:rFonts w:ascii="Arial" w:eastAsia="Arial" w:hAnsi="Arial" w:cs="Arial"/>
                <w:sz w:val="23"/>
                <w:szCs w:val="23"/>
              </w:rPr>
            </w:pPr>
            <w:r>
              <w:rPr>
                <w:rFonts w:ascii="Arial" w:eastAsia="Arial" w:hAnsi="Arial" w:cs="Arial"/>
                <w:sz w:val="23"/>
                <w:szCs w:val="23"/>
              </w:rPr>
              <w:t>Intervention B2</w:t>
            </w:r>
          </w:p>
        </w:tc>
        <w:tc>
          <w:tcPr>
            <w:tcW w:w="3420" w:type="dxa"/>
            <w:vAlign w:val="center"/>
          </w:tcPr>
          <w:p w14:paraId="0FD4A8C9" w14:textId="77777777" w:rsidR="00222684" w:rsidRDefault="00CA7E90" w:rsidP="0039056B">
            <w:pPr>
              <w:jc w:val="center"/>
              <w:rPr>
                <w:rFonts w:ascii="Arial" w:eastAsia="Arial" w:hAnsi="Arial" w:cs="Arial"/>
                <w:sz w:val="23"/>
                <w:szCs w:val="23"/>
              </w:rPr>
            </w:pPr>
            <w:r>
              <w:rPr>
                <w:rFonts w:ascii="Arial" w:eastAsia="Arial" w:hAnsi="Arial" w:cs="Arial"/>
                <w:sz w:val="23"/>
                <w:szCs w:val="23"/>
              </w:rPr>
              <w:t>85</w:t>
            </w:r>
          </w:p>
        </w:tc>
        <w:tc>
          <w:tcPr>
            <w:tcW w:w="2790" w:type="dxa"/>
            <w:vAlign w:val="center"/>
          </w:tcPr>
          <w:p w14:paraId="6C5BE7FB" w14:textId="77777777" w:rsidR="00222684" w:rsidRDefault="00CA7E90" w:rsidP="0039056B">
            <w:pPr>
              <w:jc w:val="center"/>
              <w:rPr>
                <w:rFonts w:ascii="Arial" w:eastAsia="Arial" w:hAnsi="Arial" w:cs="Arial"/>
                <w:sz w:val="23"/>
                <w:szCs w:val="23"/>
              </w:rPr>
            </w:pPr>
            <w:r>
              <w:rPr>
                <w:rFonts w:ascii="Arial" w:eastAsia="Arial" w:hAnsi="Arial" w:cs="Arial"/>
                <w:sz w:val="23"/>
                <w:szCs w:val="23"/>
              </w:rPr>
              <w:t>10</w:t>
            </w:r>
          </w:p>
        </w:tc>
      </w:tr>
    </w:tbl>
    <w:p w14:paraId="4386520F" w14:textId="77777777" w:rsidR="00222684" w:rsidRDefault="00CA7E90">
      <w:pPr>
        <w:spacing w:before="280" w:after="280"/>
        <w:rPr>
          <w:rFonts w:ascii="Arial" w:eastAsia="Arial" w:hAnsi="Arial" w:cs="Arial"/>
          <w:sz w:val="23"/>
          <w:szCs w:val="23"/>
        </w:rPr>
      </w:pPr>
      <w:bookmarkStart w:id="0" w:name="_heading=h.gjdgxs" w:colFirst="0" w:colLast="0"/>
      <w:bookmarkEnd w:id="0"/>
      <w:r>
        <w:rPr>
          <w:rFonts w:ascii="Arial" w:eastAsia="Arial" w:hAnsi="Arial" w:cs="Arial"/>
          <w:b/>
          <w:sz w:val="23"/>
          <w:szCs w:val="23"/>
        </w:rPr>
        <w:t>Discussion</w:t>
      </w:r>
      <w:r>
        <w:rPr>
          <w:rFonts w:ascii="Arial" w:eastAsia="Arial" w:hAnsi="Arial" w:cs="Arial"/>
          <w:sz w:val="23"/>
          <w:szCs w:val="23"/>
        </w:rPr>
        <w:br/>
        <w:t>The findings suggest that using a visual schedule combined with differential reinforcement is an effective strategy for increasing independent transitions in children with ASD. Future research could explore the generalization of these skills to other settings, such as home or school. Additionally, incorporating parent training could enhance the maintenance of the behavior over time.</w:t>
      </w:r>
    </w:p>
    <w:p w14:paraId="1306DC53" w14:textId="5FF8DBDB" w:rsidR="00222684" w:rsidRDefault="00CA7E90">
      <w:pPr>
        <w:spacing w:before="280" w:after="280"/>
        <w:rPr>
          <w:rFonts w:ascii="Arial" w:eastAsia="Arial" w:hAnsi="Arial" w:cs="Arial"/>
          <w:sz w:val="23"/>
          <w:szCs w:val="23"/>
        </w:rPr>
      </w:pPr>
      <w:r>
        <w:rPr>
          <w:rFonts w:ascii="Arial" w:eastAsia="Arial" w:hAnsi="Arial" w:cs="Arial"/>
          <w:b/>
          <w:sz w:val="23"/>
          <w:szCs w:val="23"/>
        </w:rPr>
        <w:t>Conclusion</w:t>
      </w:r>
      <w:r>
        <w:rPr>
          <w:rFonts w:ascii="Arial" w:eastAsia="Arial" w:hAnsi="Arial" w:cs="Arial"/>
          <w:sz w:val="23"/>
          <w:szCs w:val="23"/>
        </w:rPr>
        <w:br/>
        <w:t>This case study highlights the utility of single-case research designs in ABA for identifying effective interventions and establishing experimental control. The ABAB reversal design provided clear evidence of the intervention’s efficacy in addressing James’s transition difficulties.</w:t>
      </w:r>
    </w:p>
    <w:sectPr w:rsidR="0022268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31297"/>
    <w:multiLevelType w:val="multilevel"/>
    <w:tmpl w:val="B516B9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08247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684"/>
    <w:rsid w:val="00222684"/>
    <w:rsid w:val="0039056B"/>
    <w:rsid w:val="00B541E0"/>
    <w:rsid w:val="00CA7E90"/>
    <w:rsid w:val="00DB1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8BA4B"/>
  <w15:docId w15:val="{FF7FF0BE-B54A-4905-BAA7-84D8D4BC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link w:val="Heading3Char"/>
    <w:uiPriority w:val="9"/>
    <w:qFormat/>
    <w:rsid w:val="00BC32C7"/>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C32C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3Char">
    <w:name w:val="Heading 3 Char"/>
    <w:basedOn w:val="DefaultParagraphFont"/>
    <w:link w:val="Heading3"/>
    <w:uiPriority w:val="9"/>
    <w:rsid w:val="00BC32C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C32C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C32C7"/>
    <w:rPr>
      <w:b/>
      <w:bCs/>
    </w:rPr>
  </w:style>
  <w:style w:type="character" w:customStyle="1" w:styleId="Heading4Char">
    <w:name w:val="Heading 4 Char"/>
    <w:basedOn w:val="DefaultParagraphFont"/>
    <w:link w:val="Heading4"/>
    <w:uiPriority w:val="9"/>
    <w:semiHidden/>
    <w:rsid w:val="00BC32C7"/>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51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Pr>
  </w:style>
  <w:style w:type="paragraph" w:styleId="Revision">
    <w:name w:val="Revision"/>
    <w:hidden/>
    <w:uiPriority w:val="99"/>
    <w:semiHidden/>
    <w:rsid w:val="00390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9zW2ORGdfxeSTwgv0xLZbGDALQ==">CgMxLjAyCGguZ2pkZ3hzOAByITFhdVd3X3VYM1hWOHY4TzNKV2tfWGlKWVRKQTFRUTdORQ==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wilson</dc:creator>
  <cp:lastModifiedBy>Kristina Kasak</cp:lastModifiedBy>
  <cp:revision>4</cp:revision>
  <dcterms:created xsi:type="dcterms:W3CDTF">2025-01-10T15:35:00Z</dcterms:created>
  <dcterms:modified xsi:type="dcterms:W3CDTF">2025-01-10T15:40:00Z</dcterms:modified>
</cp:coreProperties>
</file>