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902D9" w14:textId="77777777" w:rsidR="00771807" w:rsidRPr="00A914B0" w:rsidRDefault="00000000" w:rsidP="00A914B0">
      <w:pPr>
        <w:pStyle w:val="Heading1"/>
        <w:jc w:val="center"/>
        <w:rPr>
          <w:sz w:val="40"/>
          <w:szCs w:val="40"/>
        </w:rPr>
      </w:pPr>
      <w:r w:rsidRPr="00A914B0">
        <w:rPr>
          <w:sz w:val="40"/>
          <w:szCs w:val="40"/>
        </w:rPr>
        <w:t>PS380 Unit 7 Assignment</w:t>
      </w:r>
    </w:p>
    <w:p w14:paraId="076F190D" w14:textId="77777777" w:rsidR="00771807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b/>
          <w:i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color w:val="000000"/>
          <w:sz w:val="24"/>
          <w:szCs w:val="24"/>
        </w:rPr>
        <w:t xml:space="preserve">Name: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4C20AF82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For each of the listed skills, please discuss how you would utilize the skill in your chosen position (from the Unit 6 Journal) and then in a second position you have chosen (as described in the assignment instructions). </w:t>
      </w:r>
    </w:p>
    <w:p w14:paraId="1CF9F960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Active listening</w:t>
      </w:r>
      <w:r>
        <w:rPr>
          <w:rFonts w:ascii="Arial" w:eastAsia="Arial" w:hAnsi="Arial" w:cs="Arial"/>
          <w:sz w:val="24"/>
          <w:szCs w:val="24"/>
        </w:rPr>
        <w:t xml:space="preserve"> – Provide examples to describe how this would be used in both the undergraduate and graduate level positions. Be sure to provide academic support. </w:t>
      </w:r>
    </w:p>
    <w:p w14:paraId="3CE0A7F9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an undergraduate-level position:</w:t>
      </w:r>
    </w:p>
    <w:p w14:paraId="1198DBF8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303B6AC6" w14:textId="56640B8D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 graduate-level position:</w:t>
      </w:r>
    </w:p>
    <w:p w14:paraId="727BF1D0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17F8A822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Open/closed questions</w:t>
      </w:r>
      <w:r>
        <w:rPr>
          <w:rFonts w:ascii="Arial" w:eastAsia="Arial" w:hAnsi="Arial" w:cs="Arial"/>
          <w:sz w:val="24"/>
          <w:szCs w:val="24"/>
        </w:rPr>
        <w:t xml:space="preserve"> – Provide examples to describe how this would be used in both the undergraduate and graduate level positions. Be sure to provide academic support. </w:t>
      </w:r>
    </w:p>
    <w:p w14:paraId="3956E5A9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an undergraduate-level position:</w:t>
      </w:r>
    </w:p>
    <w:p w14:paraId="55B55EE8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2A06D44E" w14:textId="03C5CD5D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Example for </w:t>
      </w:r>
      <w:r w:rsidR="00FF4358"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z w:val="24"/>
          <w:szCs w:val="24"/>
        </w:rPr>
        <w:t>graduate-level position:</w:t>
      </w:r>
    </w:p>
    <w:p w14:paraId="630B8EFF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4D79C499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Intake process</w:t>
      </w:r>
      <w:r>
        <w:rPr>
          <w:rFonts w:ascii="Arial" w:eastAsia="Arial" w:hAnsi="Arial" w:cs="Arial"/>
          <w:sz w:val="24"/>
          <w:szCs w:val="24"/>
        </w:rPr>
        <w:t xml:space="preserve"> – Provide examples to describe how this would be used in both the undergraduate and graduate level positions. Be sure to provide academic support. </w:t>
      </w:r>
    </w:p>
    <w:p w14:paraId="5377F401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an undergraduate-level position:</w:t>
      </w:r>
    </w:p>
    <w:p w14:paraId="3BD89CB6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0000BD80" w14:textId="5993F305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Example for a </w:t>
      </w:r>
      <w:r w:rsidR="00FF4358">
        <w:rPr>
          <w:rFonts w:ascii="Arial" w:eastAsia="Arial" w:hAnsi="Arial" w:cs="Arial"/>
          <w:sz w:val="24"/>
          <w:szCs w:val="24"/>
        </w:rPr>
        <w:t>gr</w:t>
      </w:r>
      <w:r>
        <w:rPr>
          <w:rFonts w:ascii="Arial" w:eastAsia="Arial" w:hAnsi="Arial" w:cs="Arial"/>
          <w:sz w:val="24"/>
          <w:szCs w:val="24"/>
        </w:rPr>
        <w:t>aduate-level position:</w:t>
      </w:r>
    </w:p>
    <w:p w14:paraId="377280A3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3EBDBC57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0FEF360B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Clinical interviewing</w:t>
      </w:r>
      <w:r>
        <w:rPr>
          <w:rFonts w:ascii="Arial" w:eastAsia="Arial" w:hAnsi="Arial" w:cs="Arial"/>
          <w:sz w:val="24"/>
          <w:szCs w:val="24"/>
        </w:rPr>
        <w:t xml:space="preserve"> – Provide examples to describe how this would be used in both the undergraduate and graduate level positions. Be sure to provide academic support. </w:t>
      </w:r>
    </w:p>
    <w:p w14:paraId="66F8EEB4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an undergraduate-level position:</w:t>
      </w:r>
    </w:p>
    <w:p w14:paraId="76EA5DC2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181BCAAC" w14:textId="420559F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</w:t>
      </w:r>
      <w:r w:rsidR="00FF4358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graduate-level position:</w:t>
      </w:r>
    </w:p>
    <w:p w14:paraId="7D3AF13D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5945994F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Testing</w:t>
      </w:r>
      <w:r>
        <w:rPr>
          <w:rFonts w:ascii="Arial" w:eastAsia="Arial" w:hAnsi="Arial" w:cs="Arial"/>
          <w:sz w:val="24"/>
          <w:szCs w:val="24"/>
        </w:rPr>
        <w:t xml:space="preserve"> – Provide examples to describe how this would be used in both the undergraduate and graduate level positions. Be sure to provide academic support. </w:t>
      </w:r>
    </w:p>
    <w:p w14:paraId="5E17581E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an undergraduate-level position:</w:t>
      </w:r>
    </w:p>
    <w:p w14:paraId="409C70BB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4C9D9D1C" w14:textId="10A0750B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 graduate-level position:</w:t>
      </w:r>
    </w:p>
    <w:p w14:paraId="55A11995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205F3DE0" w14:textId="77777777" w:rsidR="00771807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Foundational components of the diagnostic process</w:t>
      </w:r>
      <w:r>
        <w:rPr>
          <w:rFonts w:ascii="Arial" w:eastAsia="Arial" w:hAnsi="Arial" w:cs="Arial"/>
          <w:sz w:val="24"/>
          <w:szCs w:val="24"/>
        </w:rPr>
        <w:t xml:space="preserve"> – Provide examples to describe how this would be used in both the undergraduate and graduate level positions. Be sure to provide academic support. </w:t>
      </w:r>
    </w:p>
    <w:p w14:paraId="00D57E90" w14:textId="77777777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an undergraduate-level position:</w:t>
      </w:r>
    </w:p>
    <w:p w14:paraId="19651908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567DFCA8" w14:textId="57A6760C" w:rsidR="00771807" w:rsidRDefault="00000000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 for a graduate-level position:</w:t>
      </w:r>
    </w:p>
    <w:p w14:paraId="3A529994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0DDA8B26" w14:textId="77777777" w:rsidR="00771807" w:rsidRDefault="00771807">
      <w:pPr>
        <w:rPr>
          <w:rFonts w:ascii="Arial" w:eastAsia="Arial" w:hAnsi="Arial" w:cs="Arial"/>
          <w:sz w:val="24"/>
          <w:szCs w:val="24"/>
        </w:rPr>
      </w:pPr>
    </w:p>
    <w:p w14:paraId="1418F61E" w14:textId="77777777" w:rsidR="00771807" w:rsidRDefault="00000000">
      <w:pPr>
        <w:widowControl/>
        <w:shd w:val="clear" w:color="auto" w:fill="FFFFFF"/>
        <w:spacing w:after="220" w:line="276" w:lineRule="auto"/>
        <w:rPr>
          <w:rFonts w:ascii="Arial" w:eastAsia="Arial" w:hAnsi="Arial" w:cs="Arial"/>
          <w:color w:val="333133"/>
          <w:sz w:val="24"/>
          <w:szCs w:val="24"/>
        </w:rPr>
      </w:pPr>
      <w:r>
        <w:br w:type="page"/>
      </w:r>
    </w:p>
    <w:p w14:paraId="1CA6910D" w14:textId="77777777" w:rsidR="00771807" w:rsidRDefault="00000000">
      <w:pPr>
        <w:widowControl/>
        <w:shd w:val="clear" w:color="auto" w:fill="FFFFFF"/>
        <w:spacing w:after="220" w:line="276" w:lineRule="auto"/>
        <w:rPr>
          <w:rFonts w:ascii="Arial" w:eastAsia="Arial" w:hAnsi="Arial" w:cs="Arial"/>
          <w:b/>
          <w:color w:val="333133"/>
          <w:sz w:val="24"/>
          <w:szCs w:val="24"/>
        </w:rPr>
      </w:pPr>
      <w:r>
        <w:rPr>
          <w:rFonts w:ascii="Arial" w:eastAsia="Arial" w:hAnsi="Arial" w:cs="Arial"/>
          <w:b/>
          <w:color w:val="333133"/>
          <w:sz w:val="24"/>
          <w:szCs w:val="24"/>
        </w:rPr>
        <w:lastRenderedPageBreak/>
        <w:t xml:space="preserve">Finally, choose one of your examples and (remember to provide scholarly support): </w:t>
      </w:r>
    </w:p>
    <w:p w14:paraId="3D176362" w14:textId="77777777" w:rsidR="00771807" w:rsidRDefault="00000000">
      <w:pPr>
        <w:widowControl/>
        <w:shd w:val="clear" w:color="auto" w:fill="FFFFFF"/>
        <w:spacing w:after="220" w:line="276" w:lineRule="auto"/>
        <w:rPr>
          <w:rFonts w:ascii="Arial" w:eastAsia="Arial" w:hAnsi="Arial" w:cs="Arial"/>
          <w:color w:val="333133"/>
          <w:sz w:val="24"/>
          <w:szCs w:val="24"/>
        </w:rPr>
      </w:pPr>
      <w:r>
        <w:rPr>
          <w:rFonts w:ascii="Arial" w:eastAsia="Arial" w:hAnsi="Arial" w:cs="Arial"/>
          <w:color w:val="333133"/>
          <w:sz w:val="24"/>
          <w:szCs w:val="24"/>
        </w:rPr>
        <w:t>Explain how concepts of multiculturalism and diversity would apply in that example.</w:t>
      </w:r>
    </w:p>
    <w:p w14:paraId="454C8144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color w:val="333133"/>
          <w:sz w:val="24"/>
          <w:szCs w:val="24"/>
        </w:rPr>
      </w:pPr>
    </w:p>
    <w:p w14:paraId="2307DF4D" w14:textId="77777777" w:rsidR="00771807" w:rsidRDefault="00000000">
      <w:pPr>
        <w:widowControl/>
        <w:shd w:val="clear" w:color="auto" w:fill="FFFFFF"/>
        <w:spacing w:after="220" w:line="276" w:lineRule="auto"/>
        <w:rPr>
          <w:rFonts w:ascii="Arial" w:eastAsia="Arial" w:hAnsi="Arial" w:cs="Arial"/>
          <w:color w:val="333133"/>
          <w:sz w:val="24"/>
          <w:szCs w:val="24"/>
        </w:rPr>
      </w:pPr>
      <w:r>
        <w:rPr>
          <w:rFonts w:ascii="Arial" w:eastAsia="Arial" w:hAnsi="Arial" w:cs="Arial"/>
          <w:color w:val="333133"/>
          <w:sz w:val="24"/>
          <w:szCs w:val="24"/>
        </w:rPr>
        <w:t>Describe how a clinician could act as an agent of change for a client, by properly relating in a culturally appropriate manner.</w:t>
      </w:r>
    </w:p>
    <w:p w14:paraId="000E5F66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color w:val="333133"/>
          <w:sz w:val="24"/>
          <w:szCs w:val="24"/>
        </w:rPr>
      </w:pPr>
    </w:p>
    <w:p w14:paraId="426E780A" w14:textId="77777777" w:rsidR="00771807" w:rsidRDefault="00000000">
      <w:pPr>
        <w:widowControl/>
        <w:shd w:val="clear" w:color="auto" w:fill="FFFFFF"/>
        <w:spacing w:after="220" w:line="276" w:lineRule="auto"/>
        <w:rPr>
          <w:rFonts w:ascii="Arial" w:eastAsia="Arial" w:hAnsi="Arial" w:cs="Arial"/>
          <w:color w:val="333133"/>
          <w:sz w:val="24"/>
          <w:szCs w:val="24"/>
        </w:rPr>
      </w:pPr>
      <w:r>
        <w:rPr>
          <w:rFonts w:ascii="Arial" w:eastAsia="Arial" w:hAnsi="Arial" w:cs="Arial"/>
          <w:color w:val="333133"/>
          <w:sz w:val="24"/>
          <w:szCs w:val="24"/>
        </w:rPr>
        <w:t>Describe how this action could both bridge the cultural differences and build effective relationships.</w:t>
      </w:r>
    </w:p>
    <w:p w14:paraId="22FFE304" w14:textId="77777777" w:rsidR="00771807" w:rsidRDefault="00771807">
      <w:pPr>
        <w:spacing w:before="280" w:after="280"/>
        <w:ind w:right="380"/>
        <w:rPr>
          <w:rFonts w:ascii="Arial" w:eastAsia="Arial" w:hAnsi="Arial" w:cs="Arial"/>
          <w:sz w:val="24"/>
          <w:szCs w:val="24"/>
        </w:rPr>
      </w:pPr>
    </w:p>
    <w:p w14:paraId="4DB4C73A" w14:textId="77777777" w:rsidR="00771807" w:rsidRDefault="00000000">
      <w:pPr>
        <w:spacing w:line="48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2B4BCD72" w14:textId="77777777" w:rsidR="00771807" w:rsidRDefault="00000000">
      <w:pPr>
        <w:spacing w:line="48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References</w:t>
      </w:r>
    </w:p>
    <w:p w14:paraId="16154BEF" w14:textId="77777777" w:rsidR="00771807" w:rsidRDefault="00000000">
      <w:pPr>
        <w:widowControl/>
        <w:spacing w:line="48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Abramowitz, J. S., </w:t>
      </w:r>
      <w:proofErr w:type="spellStart"/>
      <w:r>
        <w:rPr>
          <w:rFonts w:ascii="Arial" w:eastAsia="Arial" w:hAnsi="Arial" w:cs="Arial"/>
          <w:sz w:val="24"/>
          <w:szCs w:val="24"/>
        </w:rPr>
        <w:t>Prinstein</w:t>
      </w:r>
      <w:proofErr w:type="spellEnd"/>
      <w:r>
        <w:rPr>
          <w:rFonts w:ascii="Arial" w:eastAsia="Arial" w:hAnsi="Arial" w:cs="Arial"/>
          <w:sz w:val="24"/>
          <w:szCs w:val="24"/>
        </w:rPr>
        <w:t>, M., &amp; Trull, T. (2023). </w:t>
      </w:r>
      <w:r>
        <w:rPr>
          <w:rFonts w:ascii="Arial" w:eastAsia="Arial" w:hAnsi="Arial" w:cs="Arial"/>
          <w:i/>
          <w:sz w:val="24"/>
          <w:szCs w:val="24"/>
        </w:rPr>
        <w:t>Clinical psychology: A scientific, multicultural, and life span perspective</w:t>
      </w:r>
      <w:r>
        <w:rPr>
          <w:rFonts w:ascii="Arial" w:eastAsia="Arial" w:hAnsi="Arial" w:cs="Arial"/>
          <w:sz w:val="24"/>
          <w:szCs w:val="24"/>
        </w:rPr>
        <w:t> (9th ed.). Macmillan Higher Education.</w:t>
      </w:r>
    </w:p>
    <w:p w14:paraId="4A0EC82C" w14:textId="77777777" w:rsidR="00771807" w:rsidRDefault="00771807">
      <w:pPr>
        <w:spacing w:line="480" w:lineRule="auto"/>
        <w:rPr>
          <w:rFonts w:ascii="Arial" w:eastAsia="Arial" w:hAnsi="Arial" w:cs="Arial"/>
          <w:sz w:val="24"/>
          <w:szCs w:val="24"/>
        </w:rPr>
      </w:pPr>
    </w:p>
    <w:sectPr w:rsidR="00771807">
      <w:headerReference w:type="default" r:id="rId6"/>
      <w:foot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A693D" w14:textId="77777777" w:rsidR="0032349F" w:rsidRDefault="0032349F">
      <w:r>
        <w:separator/>
      </w:r>
    </w:p>
  </w:endnote>
  <w:endnote w:type="continuationSeparator" w:id="0">
    <w:p w14:paraId="794232A0" w14:textId="77777777" w:rsidR="0032349F" w:rsidRDefault="0032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5749" w14:textId="77777777" w:rsidR="0077180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 w:rsidRPr="00A914B0"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4358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5718A" w14:textId="77777777" w:rsidR="0032349F" w:rsidRDefault="0032349F">
      <w:r>
        <w:separator/>
      </w:r>
    </w:p>
  </w:footnote>
  <w:footnote w:type="continuationSeparator" w:id="0">
    <w:p w14:paraId="2C11FDFC" w14:textId="77777777" w:rsidR="0032349F" w:rsidRDefault="00323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A748" w14:textId="77777777" w:rsidR="00771807" w:rsidRDefault="00000000">
    <w:pPr>
      <w:jc w:val="right"/>
    </w:pPr>
    <w:r>
      <w:rPr>
        <w:noProof/>
      </w:rPr>
      <w:drawing>
        <wp:inline distT="114300" distB="114300" distL="114300" distR="114300" wp14:anchorId="66020715" wp14:editId="677EDD0A">
          <wp:extent cx="2081213" cy="614904"/>
          <wp:effectExtent l="0" t="0" r="1905" b="0"/>
          <wp:docPr id="1" name="image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1213" cy="6149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0064495" w14:textId="77777777" w:rsidR="00771807" w:rsidRDefault="00771807">
    <w:pP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807"/>
    <w:rsid w:val="0032349F"/>
    <w:rsid w:val="003C27A1"/>
    <w:rsid w:val="0055178F"/>
    <w:rsid w:val="00771807"/>
    <w:rsid w:val="00A914B0"/>
    <w:rsid w:val="00FC392F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FD4F9"/>
  <w15:docId w15:val="{6E3510FA-DB9F-4396-892C-9164E0C7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rFonts w:ascii="Arial" w:eastAsia="Arial" w:hAnsi="Arial" w:cs="Arial"/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346</Words>
  <Characters>2035</Characters>
  <Application>Microsoft Office Word</Application>
  <DocSecurity>0</DocSecurity>
  <Lines>58</Lines>
  <Paragraphs>31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Kasak</dc:creator>
  <cp:lastModifiedBy>Kanjanapongpaisal, Piti Golf</cp:lastModifiedBy>
  <cp:revision>3</cp:revision>
  <dcterms:created xsi:type="dcterms:W3CDTF">2025-01-22T13:22:00Z</dcterms:created>
  <dcterms:modified xsi:type="dcterms:W3CDTF">2025-12-17T03:31:00Z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2016-07-27T00:00:00Z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2018-03-26T00:00:00Z</vt:lpwstr>
  </property>
</Properties>
</file>