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B383" w14:textId="77777777" w:rsidR="006C16BE" w:rsidRDefault="006C16BE" w:rsidP="003D4F20">
      <w:bookmarkStart w:id="0" w:name="_GoBack"/>
      <w:bookmarkEnd w:id="0"/>
      <w:r>
        <w:t>PS385: Targeted Topics in Applied Behavior Analysis</w:t>
      </w:r>
    </w:p>
    <w:p w14:paraId="22166668" w14:textId="77777777" w:rsidR="006C16BE" w:rsidRDefault="006C16BE" w:rsidP="006C16BE">
      <w:pPr>
        <w:jc w:val="center"/>
        <w:rPr>
          <w:b/>
        </w:rPr>
      </w:pPr>
      <w:r>
        <w:rPr>
          <w:b/>
        </w:rPr>
        <w:t>Discussion Board Lecture: Unit 9 Media Lecture</w:t>
      </w:r>
    </w:p>
    <w:p w14:paraId="50637800" w14:textId="77777777" w:rsidR="006C16BE" w:rsidRDefault="006C16BE" w:rsidP="006C16BE">
      <w:pPr>
        <w:rPr>
          <w:b/>
        </w:rPr>
      </w:pPr>
      <w:r>
        <w:rPr>
          <w:b/>
        </w:rPr>
        <w:t>Unit 9: The Behavior Change Program</w:t>
      </w:r>
    </w:p>
    <w:p w14:paraId="12FF7823" w14:textId="77777777" w:rsidR="006C16BE" w:rsidRDefault="006C16BE" w:rsidP="006C16BE">
      <w:pPr>
        <w:rPr>
          <w:b/>
        </w:rPr>
      </w:pPr>
      <w:r>
        <w:rPr>
          <w:b/>
        </w:rPr>
        <w:t>Lecture:</w:t>
      </w:r>
    </w:p>
    <w:p w14:paraId="6DB08BE9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Welcome, students</w:t>
      </w:r>
      <w:r w:rsidRPr="003A6317">
        <w:rPr>
          <w:rFonts w:eastAsia="Times New Roman"/>
          <w:color w:val="191919"/>
          <w:szCs w:val="24"/>
        </w:rPr>
        <w:t>!</w:t>
      </w:r>
      <w:r w:rsidR="009B3ADA">
        <w:rPr>
          <w:rFonts w:eastAsia="Times New Roman"/>
          <w:color w:val="191919"/>
          <w:szCs w:val="24"/>
        </w:rPr>
        <w:t xml:space="preserve"> </w:t>
      </w:r>
      <w:r w:rsidRPr="003A6317">
        <w:rPr>
          <w:rFonts w:eastAsia="Times New Roman"/>
          <w:color w:val="191919"/>
          <w:szCs w:val="24"/>
        </w:rPr>
        <w:t>You have covered many of the evidence-based strategies derived from the fundamental principles of applied behavior analysis (ABA) in this course.</w:t>
      </w:r>
      <w:r w:rsidR="009B3ADA">
        <w:rPr>
          <w:rFonts w:eastAsia="Times New Roman"/>
          <w:color w:val="191919"/>
          <w:szCs w:val="24"/>
        </w:rPr>
        <w:t xml:space="preserve"> </w:t>
      </w:r>
      <w:r w:rsidRPr="003A6317">
        <w:rPr>
          <w:rFonts w:eastAsia="Times New Roman"/>
          <w:color w:val="191919"/>
          <w:szCs w:val="24"/>
        </w:rPr>
        <w:t>In Unit 9, all of the knowledge you have gained from your study in the previous units will converge in the design of a behavior intervention plan (BIP) in your Unit 9 Discussion Board and an ABA training program for teachers in your final major assignment in the course.</w:t>
      </w:r>
      <w:r w:rsidR="009B3ADA">
        <w:rPr>
          <w:rFonts w:eastAsia="Times New Roman"/>
          <w:color w:val="191919"/>
          <w:szCs w:val="24"/>
        </w:rPr>
        <w:t xml:space="preserve"> </w:t>
      </w:r>
      <w:r w:rsidRPr="003A6317">
        <w:rPr>
          <w:rFonts w:eastAsia="Times New Roman"/>
          <w:color w:val="191919"/>
          <w:szCs w:val="24"/>
        </w:rPr>
        <w:t>You will see how the disparate components, i.e., the Indirect Assessment and Direct Descriptive Assessment in the Functional Behavior Assessment</w:t>
      </w:r>
      <w:r>
        <w:rPr>
          <w:rFonts w:eastAsia="Times New Roman"/>
          <w:color w:val="191919"/>
          <w:szCs w:val="24"/>
        </w:rPr>
        <w:t xml:space="preserve"> (FBA)</w:t>
      </w:r>
      <w:r w:rsidRPr="003A6317">
        <w:rPr>
          <w:rFonts w:eastAsia="Times New Roman"/>
          <w:color w:val="191919"/>
          <w:szCs w:val="24"/>
        </w:rPr>
        <w:t xml:space="preserve">; the hypothesis of the function of the target behavior; the evidence-based strategies derived from the principles of ABA; and the ethical guidelines that govern our practice come together in the design of </w:t>
      </w:r>
      <w:r>
        <w:rPr>
          <w:rFonts w:eastAsia="Times New Roman"/>
          <w:color w:val="191919"/>
          <w:szCs w:val="24"/>
        </w:rPr>
        <w:t xml:space="preserve">ethical, </w:t>
      </w:r>
      <w:r w:rsidRPr="003A6317">
        <w:rPr>
          <w:rFonts w:eastAsia="Times New Roman"/>
          <w:color w:val="191919"/>
          <w:szCs w:val="24"/>
        </w:rPr>
        <w:t>function-based BIPs.</w:t>
      </w:r>
      <w:r w:rsidR="009B3ADA">
        <w:rPr>
          <w:rFonts w:eastAsia="Times New Roman"/>
          <w:color w:val="191919"/>
          <w:szCs w:val="24"/>
        </w:rPr>
        <w:t xml:space="preserve"> </w:t>
      </w:r>
    </w:p>
    <w:p w14:paraId="28F46880" w14:textId="77777777" w:rsidR="006C16BE" w:rsidRPr="003A6317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Is your mind spinning just a little?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You have, after all, covered a great many of the fundamental principles of ABA over the course of the last eight weeks.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How do you make sense of it all; how are all these principles and strategies used to design a function-based BIP?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Let’s break it down!</w:t>
      </w:r>
    </w:p>
    <w:p w14:paraId="4359BDE8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Before we even begin the FBA process, we must review our ethical responsibilities regarding all aspects of the behavior change program.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Code 4.0, and its subsections, requires that we design behavior intervention plans that are consistent with behavior analytic principles.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We must involve our clients – and their parents or guardians – in the planning and we must gain informed consent before beginning the assessment phase of intervention and before we begin implementation of the behavior intervention.</w:t>
      </w:r>
      <w:r w:rsidR="009B3ADA">
        <w:rPr>
          <w:rFonts w:eastAsia="Times New Roman"/>
          <w:color w:val="191919"/>
          <w:szCs w:val="24"/>
        </w:rPr>
        <w:t xml:space="preserve"> </w:t>
      </w:r>
    </w:p>
    <w:p w14:paraId="64D74B17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One of the hallmarks of ABA is that we design individualized, behavior intervention programs.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 xml:space="preserve">This requires us to tailor our programs to the unique behaviors, environmental variables, assessment results, and goals of each client. </w:t>
      </w:r>
    </w:p>
    <w:p w14:paraId="32689B15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In order to truly gain informed consent, we must describe, in writing, the objectives of the intervention to the client, parents, or guardians before implementing the program.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During this conversation, we must explain the conditions necessary for intervention effectiveness.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 xml:space="preserve">If </w:t>
      </w:r>
      <w:r>
        <w:rPr>
          <w:rFonts w:eastAsia="Times New Roman"/>
          <w:color w:val="191919"/>
          <w:szCs w:val="24"/>
        </w:rPr>
        <w:lastRenderedPageBreak/>
        <w:t>there are any conditions that could prevent the proper implementation of the intervention, the behavior analyst must work to eliminate those hindrances.</w:t>
      </w:r>
    </w:p>
    <w:p w14:paraId="7212336B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Behavior analysts must always work to avoid punishment procedures in their interventions.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Whenever possible, we utilize reinforcement procedures to modify behaviors.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If after all reinforcement approaches have been exhausted, the target behavior has not been appropriately modified, punishment procedures may be considered.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But, reinforcement procedures would always be used to promote the acquisition and maintenance of alternative behaviors.</w:t>
      </w:r>
    </w:p>
    <w:p w14:paraId="3F4B71F4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We must always use the least restrictive procedures possible and avoid using harmful reinforcers.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Sometimes, the client’s most desired reinforcer is not the best for health and welfare.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We must seek alternative reinforcers in such a case.</w:t>
      </w:r>
    </w:p>
    <w:p w14:paraId="4C5F6EA3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When entering into a clinician-client professional relationship, it is important to explain the criteria for discontinuing services upfront.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We discontinue services when the agreed-upon goals are met or when it is otherwise in the best interest of the client.</w:t>
      </w:r>
    </w:p>
    <w:p w14:paraId="04244A9F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Once the behavior analyst has reviewed the ethical responsibilities, it is time to methodically prepare for intervention.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Let’s discuss this in terms of a potential client calling your office to set up services.</w:t>
      </w:r>
    </w:p>
    <w:p w14:paraId="7F4F5C59" w14:textId="77777777" w:rsidR="006C16BE" w:rsidRPr="00074996" w:rsidRDefault="006C16BE" w:rsidP="006C16BE">
      <w:pPr>
        <w:spacing w:before="30" w:after="150" w:line="390" w:lineRule="atLeast"/>
        <w:ind w:right="375"/>
        <w:rPr>
          <w:rFonts w:eastAsia="Times New Roman"/>
          <w:b/>
          <w:color w:val="191919"/>
          <w:szCs w:val="24"/>
        </w:rPr>
      </w:pPr>
      <w:r w:rsidRPr="00074996">
        <w:rPr>
          <w:rFonts w:eastAsia="Times New Roman"/>
          <w:b/>
          <w:color w:val="191919"/>
          <w:szCs w:val="24"/>
        </w:rPr>
        <w:t>The Phone Call:</w:t>
      </w:r>
    </w:p>
    <w:p w14:paraId="2296B114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1.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You are a private practitioner of ABA.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A parent calls to request services for his 5-year-old son who is exhibiting behaviors at school that are interfering with his and his peers’ learning.</w:t>
      </w:r>
    </w:p>
    <w:p w14:paraId="0A1411BA" w14:textId="77777777" w:rsidR="006C16BE" w:rsidRPr="00074996" w:rsidRDefault="006C16BE" w:rsidP="006C16BE">
      <w:pPr>
        <w:spacing w:before="30" w:after="150" w:line="390" w:lineRule="atLeast"/>
        <w:ind w:right="375"/>
        <w:rPr>
          <w:rFonts w:eastAsia="Times New Roman"/>
          <w:b/>
          <w:color w:val="191919"/>
          <w:szCs w:val="24"/>
        </w:rPr>
      </w:pPr>
      <w:r w:rsidRPr="00074996">
        <w:rPr>
          <w:rFonts w:eastAsia="Times New Roman"/>
          <w:b/>
          <w:color w:val="191919"/>
          <w:szCs w:val="24"/>
        </w:rPr>
        <w:t>Functional Behavior Assessment: Indirect Assessment Phase:</w:t>
      </w:r>
    </w:p>
    <w:p w14:paraId="3EF8CEA8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2.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You set up the first meeting.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You explain to the parent that before meeting, you would like him to fill out your intake form, which – you explain, provides you with some basic information before the first meeting.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It will answer questions regarding previous diagnoses; medications; previous therapies and the outcomes of those therapies; and some information regarding the main behaviors of concern.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This process is the first step in the Indirect Assessment phase of the FBA.</w:t>
      </w:r>
      <w:r w:rsidR="009B3ADA">
        <w:rPr>
          <w:rFonts w:eastAsia="Times New Roman"/>
          <w:color w:val="191919"/>
          <w:szCs w:val="24"/>
        </w:rPr>
        <w:t xml:space="preserve"> </w:t>
      </w:r>
    </w:p>
    <w:p w14:paraId="6A1CE4CF" w14:textId="77777777" w:rsidR="006C16BE" w:rsidRPr="00066A50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 xml:space="preserve">Your first meeting will be a good time to explain the FBA process, answer any questions the parent(s) may have, and obtain informed consent before moving forward. In that </w:t>
      </w:r>
      <w:r>
        <w:rPr>
          <w:rFonts w:eastAsia="Times New Roman"/>
          <w:color w:val="191919"/>
          <w:szCs w:val="24"/>
        </w:rPr>
        <w:lastRenderedPageBreak/>
        <w:t>conversation, you will discuss the limits of confidentiality, but will assure the parent(s) that all records will remain confidential unless there is a threat of harm to the client or to others.</w:t>
      </w:r>
    </w:p>
    <w:p w14:paraId="7182DAF9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Once you obtain informed consent, you are free to move forward with the interview.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It is helpful to get the parent</w:t>
      </w:r>
      <w:r w:rsidR="00317A7E">
        <w:rPr>
          <w:rFonts w:eastAsia="Times New Roman"/>
          <w:color w:val="191919"/>
          <w:szCs w:val="24"/>
        </w:rPr>
        <w:t>’s</w:t>
      </w:r>
      <w:r>
        <w:rPr>
          <w:rFonts w:eastAsia="Times New Roman"/>
          <w:color w:val="191919"/>
          <w:szCs w:val="24"/>
        </w:rPr>
        <w:t xml:space="preserve"> take on the target behavior.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You ask the parent to describe the behavior in observable, measurable terms. You also ask about the circumstances surrounding the occurrence of the behavior – with a special focus on the triggers (antecedents) and consequences of the behavior.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You also want to discover where and when the behavior usually occurs so you can schedule your next phase of the FBA – the Direct Descriptive Assessment – at the times and in the places in which you are most likely to observe the target behavior.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Before moving on to the Direct Descriptive Assessment, you must consider whether other Indirect Assessment approaches would be helpful, such as rating scales, behavior checklists, and record reviews.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All of the Indirect Assessment approaches provide some helpful information in understanding the variables connected with the target behavior.</w:t>
      </w:r>
    </w:p>
    <w:p w14:paraId="44177360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b/>
          <w:color w:val="191919"/>
          <w:szCs w:val="24"/>
        </w:rPr>
      </w:pPr>
      <w:r w:rsidRPr="00074996">
        <w:rPr>
          <w:rFonts w:eastAsia="Times New Roman"/>
          <w:b/>
          <w:color w:val="191919"/>
          <w:szCs w:val="24"/>
        </w:rPr>
        <w:t>Functional Behavior Assessment: Direct Descriptive Phase</w:t>
      </w:r>
    </w:p>
    <w:p w14:paraId="52B1F986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You have gained a great deal of information regarding the behavior of concern, when and where it occurs most frequently, and what the behavior looks like.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It is time to obtain permission to conduct the Direct Descriptive Assessment.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In this case, let us say that the behavior occurs most frequently in the classroom.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You will need to obtain the parent’s consent</w:t>
      </w:r>
      <w:r w:rsidR="00BF0FD8">
        <w:rPr>
          <w:rFonts w:eastAsia="Times New Roman"/>
          <w:color w:val="191919"/>
          <w:szCs w:val="24"/>
        </w:rPr>
        <w:t xml:space="preserve">, </w:t>
      </w:r>
      <w:r>
        <w:rPr>
          <w:rFonts w:eastAsia="Times New Roman"/>
          <w:color w:val="191919"/>
          <w:szCs w:val="24"/>
        </w:rPr>
        <w:t>and the teacher’s and principal’s consent</w:t>
      </w:r>
      <w:r w:rsidR="00BF0FD8">
        <w:rPr>
          <w:rFonts w:eastAsia="Times New Roman"/>
          <w:color w:val="191919"/>
          <w:szCs w:val="24"/>
        </w:rPr>
        <w:t>,</w:t>
      </w:r>
      <w:r>
        <w:rPr>
          <w:rFonts w:eastAsia="Times New Roman"/>
          <w:color w:val="191919"/>
          <w:szCs w:val="24"/>
        </w:rPr>
        <w:t xml:space="preserve"> to record data on the behavior through direct observation in the classroom.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Once you have that, you can set up observation sessions in which you will utilize the antecedent-behavior-consequence (A-B-C) data collection form.</w:t>
      </w:r>
    </w:p>
    <w:p w14:paraId="10BE66BE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First, you must operationally define the target behavior by describing it in terms of what the behavior looks like.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This insures that anyone reading your description is able to accurately record each incidence of the behavior.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The A-B-C data collection form allows you to gather information regarding the triggers for the behavior and the consequences resulting from the behavior.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After, at minimum, three separate observation sessions, you will likely see patterns emerging in the data that allow you to hypothesize the probable function of the behavior.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Is the probable function attainment or escape/avoidance?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Identifying the function is the key to designing a function-based behavior intervention plan (BIP).</w:t>
      </w:r>
    </w:p>
    <w:p w14:paraId="7378516D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Let me pause to stress the importance of plugging your data into a line graph.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 xml:space="preserve">In so doing, you are able to decipher the level, trend, and variability of the data at a glance, which will </w:t>
      </w:r>
      <w:r>
        <w:rPr>
          <w:rFonts w:eastAsia="Times New Roman"/>
          <w:color w:val="191919"/>
          <w:szCs w:val="24"/>
        </w:rPr>
        <w:lastRenderedPageBreak/>
        <w:t>help you in making decisions regarding your intervention approaches and in determining the effectiveness of your intervention.</w:t>
      </w:r>
    </w:p>
    <w:p w14:paraId="69D8AA99" w14:textId="77777777" w:rsidR="006C16BE" w:rsidRPr="00F4139E" w:rsidRDefault="006C16BE" w:rsidP="006C16BE">
      <w:pPr>
        <w:spacing w:before="30" w:after="150" w:line="390" w:lineRule="atLeast"/>
        <w:ind w:right="375"/>
        <w:rPr>
          <w:rFonts w:eastAsia="Times New Roman"/>
          <w:b/>
          <w:color w:val="191919"/>
          <w:szCs w:val="24"/>
        </w:rPr>
      </w:pPr>
      <w:r>
        <w:rPr>
          <w:rFonts w:eastAsia="Times New Roman"/>
          <w:b/>
          <w:color w:val="191919"/>
          <w:szCs w:val="24"/>
        </w:rPr>
        <w:t>Behavior Intervention Plan:</w:t>
      </w:r>
    </w:p>
    <w:p w14:paraId="38158DEB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Once you have your data and have hypothesized the probable function of the target behavior, it is time to design the individualized BIP.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 xml:space="preserve"> Will you use antecedent modifications to prevent the occurrence of the behavior?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Perhaps a Differential Reinforcement approach would work.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 xml:space="preserve"> Through the understanding of the function the behavior serves for your client, his interests and preferred reinforcers, and the environmental constraints, you will be able to design an effective BIP!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Once the BIP has been designed, you will review the results of the FBA with the parent(s) and explain your BIP and answer any questions the parent(s) may have.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 xml:space="preserve">Once </w:t>
      </w:r>
      <w:r w:rsidR="00350ED4">
        <w:rPr>
          <w:rFonts w:eastAsia="Times New Roman"/>
          <w:color w:val="191919"/>
          <w:szCs w:val="24"/>
        </w:rPr>
        <w:t>he has</w:t>
      </w:r>
      <w:r>
        <w:rPr>
          <w:rFonts w:eastAsia="Times New Roman"/>
          <w:color w:val="191919"/>
          <w:szCs w:val="24"/>
        </w:rPr>
        <w:t xml:space="preserve"> given informed consent to move forward with the implementation, you may begin.</w:t>
      </w:r>
    </w:p>
    <w:p w14:paraId="2DF23E26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Remember, throughout the intervention, you will continue to take data on the most important dimension of the behavior, i.e., frequency, duration, latency, or intensity/magnitude.</w:t>
      </w:r>
      <w:r w:rsidR="009B3ADA">
        <w:rPr>
          <w:rFonts w:eastAsia="Times New Roman"/>
          <w:color w:val="191919"/>
          <w:szCs w:val="24"/>
        </w:rPr>
        <w:t xml:space="preserve"> </w:t>
      </w:r>
      <w:r>
        <w:rPr>
          <w:rFonts w:eastAsia="Times New Roman"/>
          <w:color w:val="191919"/>
          <w:szCs w:val="24"/>
        </w:rPr>
        <w:t>Through the comparison of the intervention data with the baseline data, you can infer the effectiveness of your behavior intervention program.</w:t>
      </w:r>
    </w:p>
    <w:p w14:paraId="4147001C" w14:textId="77777777" w:rsidR="006C16BE" w:rsidRDefault="006C16BE" w:rsidP="006C16BE">
      <w:pPr>
        <w:spacing w:before="30" w:after="150" w:line="390" w:lineRule="atLeast"/>
        <w:ind w:right="375"/>
        <w:rPr>
          <w:rFonts w:eastAsia="Times New Roman"/>
          <w:color w:val="191919"/>
          <w:szCs w:val="24"/>
        </w:rPr>
      </w:pPr>
      <w:r>
        <w:rPr>
          <w:rFonts w:eastAsia="Times New Roman"/>
          <w:color w:val="191919"/>
          <w:szCs w:val="24"/>
        </w:rPr>
        <w:t>Thank you for viewing your Unit 9 lecture!</w:t>
      </w:r>
    </w:p>
    <w:p w14:paraId="5BDC16E0" w14:textId="77777777" w:rsidR="006C16BE" w:rsidRDefault="006C16BE" w:rsidP="006C16BE">
      <w:pPr>
        <w:rPr>
          <w:b/>
        </w:rPr>
      </w:pPr>
    </w:p>
    <w:p w14:paraId="25666E03" w14:textId="77777777" w:rsidR="00CF4B9F" w:rsidRDefault="003D4F20"/>
    <w:sectPr w:rsidR="00CF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BE"/>
    <w:rsid w:val="0026281D"/>
    <w:rsid w:val="00317A7E"/>
    <w:rsid w:val="00350ED4"/>
    <w:rsid w:val="003925F4"/>
    <w:rsid w:val="003D4F20"/>
    <w:rsid w:val="004F59B0"/>
    <w:rsid w:val="00630AFE"/>
    <w:rsid w:val="006C16BE"/>
    <w:rsid w:val="009B3ADA"/>
    <w:rsid w:val="00B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2D37"/>
  <w15:chartTrackingRefBased/>
  <w15:docId w15:val="{095B3F45-344F-436D-BE7F-F30F6223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 Frank</dc:creator>
  <cp:keywords/>
  <dc:description/>
  <cp:lastModifiedBy>Tiffani Bateman</cp:lastModifiedBy>
  <cp:revision>6</cp:revision>
  <dcterms:created xsi:type="dcterms:W3CDTF">2018-12-08T23:58:00Z</dcterms:created>
  <dcterms:modified xsi:type="dcterms:W3CDTF">2018-12-11T15:12:00Z</dcterms:modified>
</cp:coreProperties>
</file>