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54A34" w14:textId="77777777" w:rsidR="00976040" w:rsidRDefault="00000000">
      <w:pPr>
        <w:pStyle w:val="Heading1"/>
      </w:pPr>
      <w:r>
        <w:rPr>
          <w:noProof/>
        </w:rPr>
        <mc:AlternateContent>
          <mc:Choice Requires="wps">
            <w:drawing>
              <wp:anchor distT="0" distB="0" distL="0" distR="0" simplePos="0" relativeHeight="15729664" behindDoc="0" locked="0" layoutInCell="1" allowOverlap="1" wp14:anchorId="5D353C07" wp14:editId="5E4CB1DB">
                <wp:simplePos x="0" y="0"/>
                <wp:positionH relativeFrom="page">
                  <wp:posOffset>890574</wp:posOffset>
                </wp:positionH>
                <wp:positionV relativeFrom="page">
                  <wp:posOffset>8358336</wp:posOffset>
                </wp:positionV>
                <wp:extent cx="5804535" cy="6959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4535" cy="69596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769"/>
                              <w:gridCol w:w="7252"/>
                            </w:tblGrid>
                            <w:tr w:rsidR="00976040" w14:paraId="3848CC25" w14:textId="77777777">
                              <w:trPr>
                                <w:trHeight w:val="1096"/>
                              </w:trPr>
                              <w:tc>
                                <w:tcPr>
                                  <w:tcW w:w="1769" w:type="dxa"/>
                                </w:tcPr>
                                <w:p w14:paraId="1A25A330" w14:textId="77777777" w:rsidR="00976040" w:rsidRDefault="00000000">
                                  <w:pPr>
                                    <w:pStyle w:val="TableParagraph"/>
                                    <w:spacing w:before="0" w:line="268" w:lineRule="exact"/>
                                    <w:ind w:left="50"/>
                                    <w:rPr>
                                      <w:b/>
                                      <w:sz w:val="24"/>
                                    </w:rPr>
                                  </w:pPr>
                                  <w:r>
                                    <w:rPr>
                                      <w:b/>
                                      <w:spacing w:val="-2"/>
                                      <w:sz w:val="24"/>
                                    </w:rPr>
                                    <w:t>Avoiding:</w:t>
                                  </w:r>
                                </w:p>
                              </w:tc>
                              <w:tc>
                                <w:tcPr>
                                  <w:tcW w:w="7252" w:type="dxa"/>
                                </w:tcPr>
                                <w:p w14:paraId="30F232D8" w14:textId="77777777" w:rsidR="00976040" w:rsidRDefault="00000000">
                                  <w:pPr>
                                    <w:pStyle w:val="TableParagraph"/>
                                    <w:spacing w:before="0"/>
                                    <w:ind w:left="614"/>
                                    <w:rPr>
                                      <w:sz w:val="24"/>
                                    </w:rPr>
                                  </w:pPr>
                                  <w:r>
                                    <w:rPr>
                                      <w:sz w:val="24"/>
                                    </w:rPr>
                                    <w:t>Unassertive and uncooperative. This stance is based upon a refusal</w:t>
                                  </w:r>
                                  <w:r>
                                    <w:rPr>
                                      <w:spacing w:val="-4"/>
                                      <w:sz w:val="24"/>
                                    </w:rPr>
                                    <w:t xml:space="preserve"> </w:t>
                                  </w:r>
                                  <w:r>
                                    <w:rPr>
                                      <w:sz w:val="24"/>
                                    </w:rPr>
                                    <w:t>to</w:t>
                                  </w:r>
                                  <w:r>
                                    <w:rPr>
                                      <w:spacing w:val="-4"/>
                                      <w:sz w:val="24"/>
                                    </w:rPr>
                                    <w:t xml:space="preserve"> </w:t>
                                  </w:r>
                                  <w:r>
                                    <w:rPr>
                                      <w:sz w:val="24"/>
                                    </w:rPr>
                                    <w:t>acknowledge</w:t>
                                  </w:r>
                                  <w:r>
                                    <w:rPr>
                                      <w:spacing w:val="-4"/>
                                      <w:sz w:val="24"/>
                                    </w:rPr>
                                    <w:t xml:space="preserve"> </w:t>
                                  </w:r>
                                  <w:r>
                                    <w:rPr>
                                      <w:sz w:val="24"/>
                                    </w:rPr>
                                    <w:t>that</w:t>
                                  </w:r>
                                  <w:r>
                                    <w:rPr>
                                      <w:spacing w:val="-6"/>
                                      <w:sz w:val="24"/>
                                    </w:rPr>
                                    <w:t xml:space="preserve"> </w:t>
                                  </w:r>
                                  <w:r>
                                    <w:rPr>
                                      <w:sz w:val="24"/>
                                    </w:rPr>
                                    <w:t>a</w:t>
                                  </w:r>
                                  <w:r>
                                    <w:rPr>
                                      <w:spacing w:val="-3"/>
                                      <w:sz w:val="24"/>
                                    </w:rPr>
                                    <w:t xml:space="preserve"> </w:t>
                                  </w:r>
                                  <w:r>
                                    <w:rPr>
                                      <w:sz w:val="24"/>
                                    </w:rPr>
                                    <w:t>conflict</w:t>
                                  </w:r>
                                  <w:r>
                                    <w:rPr>
                                      <w:spacing w:val="-6"/>
                                      <w:sz w:val="24"/>
                                    </w:rPr>
                                    <w:t xml:space="preserve"> </w:t>
                                  </w:r>
                                  <w:r>
                                    <w:rPr>
                                      <w:sz w:val="24"/>
                                    </w:rPr>
                                    <w:t>exists,</w:t>
                                  </w:r>
                                  <w:r>
                                    <w:rPr>
                                      <w:spacing w:val="-4"/>
                                      <w:sz w:val="24"/>
                                    </w:rPr>
                                    <w:t xml:space="preserve"> </w:t>
                                  </w:r>
                                  <w:r>
                                    <w:rPr>
                                      <w:sz w:val="24"/>
                                    </w:rPr>
                                    <w:t>often</w:t>
                                  </w:r>
                                  <w:r>
                                    <w:rPr>
                                      <w:spacing w:val="-4"/>
                                      <w:sz w:val="24"/>
                                    </w:rPr>
                                    <w:t xml:space="preserve"> </w:t>
                                  </w:r>
                                  <w:r>
                                    <w:rPr>
                                      <w:sz w:val="24"/>
                                    </w:rPr>
                                    <w:t>in the</w:t>
                                  </w:r>
                                  <w:r>
                                    <w:rPr>
                                      <w:spacing w:val="-3"/>
                                      <w:sz w:val="24"/>
                                    </w:rPr>
                                    <w:t xml:space="preserve"> </w:t>
                                  </w:r>
                                  <w:r>
                                    <w:rPr>
                                      <w:sz w:val="24"/>
                                    </w:rPr>
                                    <w:t xml:space="preserve">hope that if ignored </w:t>
                                  </w:r>
                                  <w:proofErr w:type="spellStart"/>
                                  <w:r>
                                    <w:rPr>
                                      <w:sz w:val="24"/>
                                    </w:rPr>
                                    <w:t>thesituation</w:t>
                                  </w:r>
                                  <w:proofErr w:type="spellEnd"/>
                                  <w:r>
                                    <w:rPr>
                                      <w:sz w:val="24"/>
                                    </w:rPr>
                                    <w:t xml:space="preserve"> will resolve itself. This can be</w:t>
                                  </w:r>
                                </w:p>
                                <w:p w14:paraId="56954A1B" w14:textId="77777777" w:rsidR="00976040" w:rsidRDefault="00000000">
                                  <w:pPr>
                                    <w:pStyle w:val="TableParagraph"/>
                                    <w:spacing w:before="0" w:line="256" w:lineRule="exact"/>
                                    <w:ind w:left="614"/>
                                    <w:rPr>
                                      <w:sz w:val="24"/>
                                    </w:rPr>
                                  </w:pPr>
                                  <w:r>
                                    <w:rPr>
                                      <w:sz w:val="24"/>
                                    </w:rPr>
                                    <w:t>appropriate</w:t>
                                  </w:r>
                                  <w:r>
                                    <w:rPr>
                                      <w:spacing w:val="-6"/>
                                      <w:sz w:val="24"/>
                                    </w:rPr>
                                    <w:t xml:space="preserve"> </w:t>
                                  </w:r>
                                  <w:r>
                                    <w:rPr>
                                      <w:sz w:val="24"/>
                                    </w:rPr>
                                    <w:t>in</w:t>
                                  </w:r>
                                  <w:r>
                                    <w:rPr>
                                      <w:spacing w:val="-5"/>
                                      <w:sz w:val="24"/>
                                    </w:rPr>
                                    <w:t xml:space="preserve"> </w:t>
                                  </w:r>
                                  <w:r>
                                    <w:rPr>
                                      <w:sz w:val="24"/>
                                    </w:rPr>
                                    <w:t>minor</w:t>
                                  </w:r>
                                  <w:r>
                                    <w:rPr>
                                      <w:spacing w:val="-4"/>
                                      <w:sz w:val="24"/>
                                    </w:rPr>
                                    <w:t xml:space="preserve"> </w:t>
                                  </w:r>
                                  <w:r>
                                    <w:rPr>
                                      <w:sz w:val="24"/>
                                    </w:rPr>
                                    <w:t>situations,</w:t>
                                  </w:r>
                                  <w:r>
                                    <w:rPr>
                                      <w:spacing w:val="-4"/>
                                      <w:sz w:val="24"/>
                                    </w:rPr>
                                    <w:t xml:space="preserve"> </w:t>
                                  </w:r>
                                  <w:r>
                                    <w:rPr>
                                      <w:sz w:val="24"/>
                                    </w:rPr>
                                    <w:t>but</w:t>
                                  </w:r>
                                  <w:r>
                                    <w:rPr>
                                      <w:spacing w:val="-4"/>
                                      <w:sz w:val="24"/>
                                    </w:rPr>
                                    <w:t xml:space="preserve"> </w:t>
                                  </w:r>
                                  <w:r>
                                    <w:rPr>
                                      <w:sz w:val="24"/>
                                    </w:rPr>
                                    <w:t>where</w:t>
                                  </w:r>
                                  <w:r>
                                    <w:rPr>
                                      <w:spacing w:val="-4"/>
                                      <w:sz w:val="24"/>
                                    </w:rPr>
                                    <w:t xml:space="preserve"> </w:t>
                                  </w:r>
                                  <w:r>
                                    <w:rPr>
                                      <w:sz w:val="24"/>
                                    </w:rPr>
                                    <w:t>another</w:t>
                                  </w:r>
                                  <w:r>
                                    <w:rPr>
                                      <w:spacing w:val="-4"/>
                                      <w:sz w:val="24"/>
                                    </w:rPr>
                                    <w:t xml:space="preserve"> </w:t>
                                  </w:r>
                                  <w:r>
                                    <w:rPr>
                                      <w:spacing w:val="-2"/>
                                      <w:sz w:val="24"/>
                                    </w:rPr>
                                    <w:t>stakeholder</w:t>
                                  </w:r>
                                </w:p>
                              </w:tc>
                            </w:tr>
                          </w:tbl>
                          <w:p w14:paraId="5BCC7537" w14:textId="77777777" w:rsidR="00976040" w:rsidRDefault="00976040">
                            <w:pPr>
                              <w:pStyle w:val="BodyText"/>
                            </w:pPr>
                          </w:p>
                        </w:txbxContent>
                      </wps:txbx>
                      <wps:bodyPr wrap="square" lIns="0" tIns="0" rIns="0" bIns="0" rtlCol="0">
                        <a:noAutofit/>
                      </wps:bodyPr>
                    </wps:wsp>
                  </a:graphicData>
                </a:graphic>
              </wp:anchor>
            </w:drawing>
          </mc:Choice>
          <mc:Fallback>
            <w:pict>
              <v:shapetype w14:anchorId="5D353C07" id="_x0000_t202" coordsize="21600,21600" o:spt="202" path="m,l,21600r21600,l21600,xe">
                <v:stroke joinstyle="miter"/>
                <v:path gradientshapeok="t" o:connecttype="rect"/>
              </v:shapetype>
              <v:shape id="Textbox 1" o:spid="_x0000_s1026" type="#_x0000_t202" style="position:absolute;margin-left:70.1pt;margin-top:658.15pt;width:457.05pt;height:54.8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769"/>
                        <w:gridCol w:w="7252"/>
                      </w:tblGrid>
                      <w:tr w:rsidR="00976040" w14:paraId="3848CC25" w14:textId="77777777">
                        <w:trPr>
                          <w:trHeight w:val="1096"/>
                        </w:trPr>
                        <w:tc>
                          <w:tcPr>
                            <w:tcW w:w="1769" w:type="dxa"/>
                          </w:tcPr>
                          <w:p w14:paraId="1A25A330" w14:textId="77777777" w:rsidR="00976040" w:rsidRDefault="00000000">
                            <w:pPr>
                              <w:pStyle w:val="TableParagraph"/>
                              <w:spacing w:before="0" w:line="268" w:lineRule="exact"/>
                              <w:ind w:left="50"/>
                              <w:rPr>
                                <w:b/>
                                <w:sz w:val="24"/>
                              </w:rPr>
                            </w:pPr>
                            <w:r>
                              <w:rPr>
                                <w:b/>
                                <w:spacing w:val="-2"/>
                                <w:sz w:val="24"/>
                              </w:rPr>
                              <w:t>Avoiding:</w:t>
                            </w:r>
                          </w:p>
                        </w:tc>
                        <w:tc>
                          <w:tcPr>
                            <w:tcW w:w="7252" w:type="dxa"/>
                          </w:tcPr>
                          <w:p w14:paraId="30F232D8" w14:textId="77777777" w:rsidR="00976040" w:rsidRDefault="00000000">
                            <w:pPr>
                              <w:pStyle w:val="TableParagraph"/>
                              <w:spacing w:before="0"/>
                              <w:ind w:left="614"/>
                              <w:rPr>
                                <w:sz w:val="24"/>
                              </w:rPr>
                            </w:pPr>
                            <w:r>
                              <w:rPr>
                                <w:sz w:val="24"/>
                              </w:rPr>
                              <w:t>Unassertive and uncooperative. This stance is based upon a refusal</w:t>
                            </w:r>
                            <w:r>
                              <w:rPr>
                                <w:spacing w:val="-4"/>
                                <w:sz w:val="24"/>
                              </w:rPr>
                              <w:t xml:space="preserve"> </w:t>
                            </w:r>
                            <w:r>
                              <w:rPr>
                                <w:sz w:val="24"/>
                              </w:rPr>
                              <w:t>to</w:t>
                            </w:r>
                            <w:r>
                              <w:rPr>
                                <w:spacing w:val="-4"/>
                                <w:sz w:val="24"/>
                              </w:rPr>
                              <w:t xml:space="preserve"> </w:t>
                            </w:r>
                            <w:r>
                              <w:rPr>
                                <w:sz w:val="24"/>
                              </w:rPr>
                              <w:t>acknowledge</w:t>
                            </w:r>
                            <w:r>
                              <w:rPr>
                                <w:spacing w:val="-4"/>
                                <w:sz w:val="24"/>
                              </w:rPr>
                              <w:t xml:space="preserve"> </w:t>
                            </w:r>
                            <w:r>
                              <w:rPr>
                                <w:sz w:val="24"/>
                              </w:rPr>
                              <w:t>that</w:t>
                            </w:r>
                            <w:r>
                              <w:rPr>
                                <w:spacing w:val="-6"/>
                                <w:sz w:val="24"/>
                              </w:rPr>
                              <w:t xml:space="preserve"> </w:t>
                            </w:r>
                            <w:r>
                              <w:rPr>
                                <w:sz w:val="24"/>
                              </w:rPr>
                              <w:t>a</w:t>
                            </w:r>
                            <w:r>
                              <w:rPr>
                                <w:spacing w:val="-3"/>
                                <w:sz w:val="24"/>
                              </w:rPr>
                              <w:t xml:space="preserve"> </w:t>
                            </w:r>
                            <w:r>
                              <w:rPr>
                                <w:sz w:val="24"/>
                              </w:rPr>
                              <w:t>conflict</w:t>
                            </w:r>
                            <w:r>
                              <w:rPr>
                                <w:spacing w:val="-6"/>
                                <w:sz w:val="24"/>
                              </w:rPr>
                              <w:t xml:space="preserve"> </w:t>
                            </w:r>
                            <w:r>
                              <w:rPr>
                                <w:sz w:val="24"/>
                              </w:rPr>
                              <w:t>exists,</w:t>
                            </w:r>
                            <w:r>
                              <w:rPr>
                                <w:spacing w:val="-4"/>
                                <w:sz w:val="24"/>
                              </w:rPr>
                              <w:t xml:space="preserve"> </w:t>
                            </w:r>
                            <w:r>
                              <w:rPr>
                                <w:sz w:val="24"/>
                              </w:rPr>
                              <w:t>often</w:t>
                            </w:r>
                            <w:r>
                              <w:rPr>
                                <w:spacing w:val="-4"/>
                                <w:sz w:val="24"/>
                              </w:rPr>
                              <w:t xml:space="preserve"> </w:t>
                            </w:r>
                            <w:r>
                              <w:rPr>
                                <w:sz w:val="24"/>
                              </w:rPr>
                              <w:t>in the</w:t>
                            </w:r>
                            <w:r>
                              <w:rPr>
                                <w:spacing w:val="-3"/>
                                <w:sz w:val="24"/>
                              </w:rPr>
                              <w:t xml:space="preserve"> </w:t>
                            </w:r>
                            <w:r>
                              <w:rPr>
                                <w:sz w:val="24"/>
                              </w:rPr>
                              <w:t xml:space="preserve">hope that if ignored </w:t>
                            </w:r>
                            <w:proofErr w:type="spellStart"/>
                            <w:r>
                              <w:rPr>
                                <w:sz w:val="24"/>
                              </w:rPr>
                              <w:t>thesituation</w:t>
                            </w:r>
                            <w:proofErr w:type="spellEnd"/>
                            <w:r>
                              <w:rPr>
                                <w:sz w:val="24"/>
                              </w:rPr>
                              <w:t xml:space="preserve"> will resolve itself. This can be</w:t>
                            </w:r>
                          </w:p>
                          <w:p w14:paraId="56954A1B" w14:textId="77777777" w:rsidR="00976040" w:rsidRDefault="00000000">
                            <w:pPr>
                              <w:pStyle w:val="TableParagraph"/>
                              <w:spacing w:before="0" w:line="256" w:lineRule="exact"/>
                              <w:ind w:left="614"/>
                              <w:rPr>
                                <w:sz w:val="24"/>
                              </w:rPr>
                            </w:pPr>
                            <w:r>
                              <w:rPr>
                                <w:sz w:val="24"/>
                              </w:rPr>
                              <w:t>appropriate</w:t>
                            </w:r>
                            <w:r>
                              <w:rPr>
                                <w:spacing w:val="-6"/>
                                <w:sz w:val="24"/>
                              </w:rPr>
                              <w:t xml:space="preserve"> </w:t>
                            </w:r>
                            <w:r>
                              <w:rPr>
                                <w:sz w:val="24"/>
                              </w:rPr>
                              <w:t>in</w:t>
                            </w:r>
                            <w:r>
                              <w:rPr>
                                <w:spacing w:val="-5"/>
                                <w:sz w:val="24"/>
                              </w:rPr>
                              <w:t xml:space="preserve"> </w:t>
                            </w:r>
                            <w:r>
                              <w:rPr>
                                <w:sz w:val="24"/>
                              </w:rPr>
                              <w:t>minor</w:t>
                            </w:r>
                            <w:r>
                              <w:rPr>
                                <w:spacing w:val="-4"/>
                                <w:sz w:val="24"/>
                              </w:rPr>
                              <w:t xml:space="preserve"> </w:t>
                            </w:r>
                            <w:r>
                              <w:rPr>
                                <w:sz w:val="24"/>
                              </w:rPr>
                              <w:t>situations,</w:t>
                            </w:r>
                            <w:r>
                              <w:rPr>
                                <w:spacing w:val="-4"/>
                                <w:sz w:val="24"/>
                              </w:rPr>
                              <w:t xml:space="preserve"> </w:t>
                            </w:r>
                            <w:r>
                              <w:rPr>
                                <w:sz w:val="24"/>
                              </w:rPr>
                              <w:t>but</w:t>
                            </w:r>
                            <w:r>
                              <w:rPr>
                                <w:spacing w:val="-4"/>
                                <w:sz w:val="24"/>
                              </w:rPr>
                              <w:t xml:space="preserve"> </w:t>
                            </w:r>
                            <w:r>
                              <w:rPr>
                                <w:sz w:val="24"/>
                              </w:rPr>
                              <w:t>where</w:t>
                            </w:r>
                            <w:r>
                              <w:rPr>
                                <w:spacing w:val="-4"/>
                                <w:sz w:val="24"/>
                              </w:rPr>
                              <w:t xml:space="preserve"> </w:t>
                            </w:r>
                            <w:r>
                              <w:rPr>
                                <w:sz w:val="24"/>
                              </w:rPr>
                              <w:t>another</w:t>
                            </w:r>
                            <w:r>
                              <w:rPr>
                                <w:spacing w:val="-4"/>
                                <w:sz w:val="24"/>
                              </w:rPr>
                              <w:t xml:space="preserve"> </w:t>
                            </w:r>
                            <w:r>
                              <w:rPr>
                                <w:spacing w:val="-2"/>
                                <w:sz w:val="24"/>
                              </w:rPr>
                              <w:t>stakeholder</w:t>
                            </w:r>
                          </w:p>
                        </w:tc>
                      </w:tr>
                    </w:tbl>
                    <w:p w14:paraId="5BCC7537" w14:textId="77777777" w:rsidR="00976040" w:rsidRDefault="00976040">
                      <w:pPr>
                        <w:pStyle w:val="BodyText"/>
                      </w:pPr>
                    </w:p>
                  </w:txbxContent>
                </v:textbox>
                <w10:wrap anchorx="page" anchory="page"/>
              </v:shape>
            </w:pict>
          </mc:Fallback>
        </mc:AlternateContent>
      </w:r>
      <w:r>
        <w:rPr>
          <w:color w:val="800000"/>
        </w:rPr>
        <w:t>Technique</w:t>
      </w:r>
      <w:r>
        <w:rPr>
          <w:color w:val="800000"/>
          <w:spacing w:val="-10"/>
        </w:rPr>
        <w:t xml:space="preserve"> </w:t>
      </w:r>
      <w:r>
        <w:rPr>
          <w:color w:val="800000"/>
        </w:rPr>
        <w:t>42:</w:t>
      </w:r>
      <w:r>
        <w:rPr>
          <w:color w:val="800000"/>
          <w:spacing w:val="-5"/>
        </w:rPr>
        <w:t xml:space="preserve"> </w:t>
      </w:r>
      <w:r>
        <w:rPr>
          <w:color w:val="800000"/>
        </w:rPr>
        <w:t>The</w:t>
      </w:r>
      <w:r>
        <w:rPr>
          <w:color w:val="800000"/>
          <w:spacing w:val="-6"/>
        </w:rPr>
        <w:t xml:space="preserve"> </w:t>
      </w:r>
      <w:r>
        <w:rPr>
          <w:color w:val="800000"/>
        </w:rPr>
        <w:t>Thomas–Kilmann</w:t>
      </w:r>
      <w:r>
        <w:rPr>
          <w:color w:val="800000"/>
          <w:spacing w:val="-7"/>
        </w:rPr>
        <w:t xml:space="preserve"> </w:t>
      </w:r>
      <w:r>
        <w:rPr>
          <w:color w:val="800000"/>
        </w:rPr>
        <w:t>Conflict</w:t>
      </w:r>
      <w:r>
        <w:rPr>
          <w:color w:val="800000"/>
          <w:spacing w:val="-8"/>
        </w:rPr>
        <w:t xml:space="preserve"> </w:t>
      </w:r>
      <w:r>
        <w:rPr>
          <w:color w:val="800000"/>
        </w:rPr>
        <w:t>Mode</w:t>
      </w:r>
      <w:r>
        <w:rPr>
          <w:color w:val="800000"/>
          <w:spacing w:val="-5"/>
        </w:rPr>
        <w:t xml:space="preserve"> </w:t>
      </w:r>
      <w:r>
        <w:rPr>
          <w:color w:val="800000"/>
          <w:spacing w:val="-2"/>
        </w:rPr>
        <w:t>Instrument</w:t>
      </w:r>
    </w:p>
    <w:p w14:paraId="6E9C9A35" w14:textId="77777777" w:rsidR="00976040" w:rsidRDefault="00000000">
      <w:pPr>
        <w:pStyle w:val="Heading2"/>
      </w:pPr>
      <w:r>
        <w:rPr>
          <w:color w:val="010100"/>
          <w:spacing w:val="-2"/>
        </w:rPr>
        <w:t>Variants/Aliases</w:t>
      </w:r>
    </w:p>
    <w:p w14:paraId="08D4E3FC" w14:textId="77777777" w:rsidR="00976040" w:rsidRDefault="00000000">
      <w:pPr>
        <w:ind w:right="106"/>
        <w:rPr>
          <w:b/>
          <w:sz w:val="24"/>
        </w:rPr>
      </w:pPr>
      <w:r>
        <w:rPr>
          <w:sz w:val="24"/>
        </w:rPr>
        <w:t>This</w:t>
      </w:r>
      <w:r>
        <w:rPr>
          <w:spacing w:val="-4"/>
          <w:sz w:val="24"/>
        </w:rPr>
        <w:t xml:space="preserve"> </w:t>
      </w:r>
      <w:r>
        <w:rPr>
          <w:sz w:val="24"/>
        </w:rPr>
        <w:t>is</w:t>
      </w:r>
      <w:r>
        <w:rPr>
          <w:spacing w:val="-6"/>
          <w:sz w:val="24"/>
        </w:rPr>
        <w:t xml:space="preserve"> </w:t>
      </w:r>
      <w:r>
        <w:rPr>
          <w:sz w:val="24"/>
        </w:rPr>
        <w:t>also</w:t>
      </w:r>
      <w:r>
        <w:rPr>
          <w:spacing w:val="-4"/>
          <w:sz w:val="24"/>
        </w:rPr>
        <w:t xml:space="preserve"> </w:t>
      </w:r>
      <w:r>
        <w:rPr>
          <w:sz w:val="24"/>
        </w:rPr>
        <w:t>known</w:t>
      </w:r>
      <w:r>
        <w:rPr>
          <w:spacing w:val="-4"/>
          <w:sz w:val="24"/>
        </w:rPr>
        <w:t xml:space="preserve"> </w:t>
      </w:r>
      <w:r>
        <w:rPr>
          <w:sz w:val="24"/>
        </w:rPr>
        <w:t>as</w:t>
      </w:r>
      <w:r>
        <w:rPr>
          <w:spacing w:val="-2"/>
          <w:sz w:val="24"/>
        </w:rPr>
        <w:t xml:space="preserve"> </w:t>
      </w:r>
      <w:r>
        <w:rPr>
          <w:sz w:val="24"/>
        </w:rPr>
        <w:t>the</w:t>
      </w:r>
      <w:r>
        <w:rPr>
          <w:spacing w:val="-3"/>
          <w:sz w:val="24"/>
        </w:rPr>
        <w:t xml:space="preserve"> </w:t>
      </w:r>
      <w:r>
        <w:rPr>
          <w:b/>
          <w:sz w:val="24"/>
        </w:rPr>
        <w:t>Thomas–Kilmann</w:t>
      </w:r>
      <w:r>
        <w:rPr>
          <w:b/>
          <w:spacing w:val="-6"/>
          <w:sz w:val="24"/>
        </w:rPr>
        <w:t xml:space="preserve"> </w:t>
      </w:r>
      <w:r>
        <w:rPr>
          <w:b/>
          <w:sz w:val="24"/>
        </w:rPr>
        <w:t>Instrument</w:t>
      </w:r>
      <w:r>
        <w:rPr>
          <w:b/>
          <w:spacing w:val="-4"/>
          <w:sz w:val="24"/>
        </w:rPr>
        <w:t xml:space="preserve"> </w:t>
      </w:r>
      <w:r>
        <w:rPr>
          <w:b/>
          <w:sz w:val="24"/>
        </w:rPr>
        <w:t>(TKI)</w:t>
      </w:r>
      <w:r>
        <w:rPr>
          <w:b/>
          <w:spacing w:val="-3"/>
          <w:sz w:val="24"/>
        </w:rPr>
        <w:t xml:space="preserve"> </w:t>
      </w:r>
      <w:r>
        <w:rPr>
          <w:sz w:val="24"/>
        </w:rPr>
        <w:t>or</w:t>
      </w:r>
      <w:r>
        <w:rPr>
          <w:spacing w:val="-5"/>
          <w:sz w:val="24"/>
        </w:rPr>
        <w:t xml:space="preserve"> </w:t>
      </w:r>
      <w:r>
        <w:rPr>
          <w:sz w:val="24"/>
        </w:rPr>
        <w:t>the</w:t>
      </w:r>
      <w:r>
        <w:rPr>
          <w:spacing w:val="-3"/>
          <w:sz w:val="24"/>
        </w:rPr>
        <w:t xml:space="preserve"> </w:t>
      </w:r>
      <w:r>
        <w:rPr>
          <w:b/>
          <w:sz w:val="24"/>
        </w:rPr>
        <w:t>Thomas–Kilmann conflict model.</w:t>
      </w:r>
    </w:p>
    <w:p w14:paraId="6A3AF045" w14:textId="77777777" w:rsidR="00976040" w:rsidRDefault="00000000">
      <w:pPr>
        <w:pStyle w:val="Heading2"/>
        <w:spacing w:before="216"/>
      </w:pPr>
      <w:r>
        <w:rPr>
          <w:color w:val="010100"/>
        </w:rPr>
        <w:t>Description of the</w:t>
      </w:r>
      <w:r>
        <w:rPr>
          <w:color w:val="010100"/>
          <w:spacing w:val="2"/>
        </w:rPr>
        <w:t xml:space="preserve"> </w:t>
      </w:r>
      <w:r>
        <w:rPr>
          <w:color w:val="010100"/>
          <w:spacing w:val="-2"/>
        </w:rPr>
        <w:t>Technique</w:t>
      </w:r>
    </w:p>
    <w:p w14:paraId="722069F8" w14:textId="77777777" w:rsidR="00976040" w:rsidRDefault="00000000">
      <w:pPr>
        <w:pStyle w:val="BodyText"/>
        <w:ind w:right="106"/>
      </w:pPr>
      <w:r>
        <w:t>The Thomas–Kilmann conflict mode instrument sets out five positions that may be adopted by people in a conflict or negotiation situation. These five positions represent alternative</w:t>
      </w:r>
      <w:r>
        <w:rPr>
          <w:spacing w:val="-4"/>
        </w:rPr>
        <w:t xml:space="preserve"> </w:t>
      </w:r>
      <w:r>
        <w:t>preferences</w:t>
      </w:r>
      <w:r>
        <w:rPr>
          <w:spacing w:val="-7"/>
        </w:rPr>
        <w:t xml:space="preserve"> </w:t>
      </w:r>
      <w:r>
        <w:t>individuals</w:t>
      </w:r>
      <w:r>
        <w:rPr>
          <w:spacing w:val="-4"/>
        </w:rPr>
        <w:t xml:space="preserve"> </w:t>
      </w:r>
      <w:r>
        <w:t>have</w:t>
      </w:r>
      <w:r>
        <w:rPr>
          <w:spacing w:val="-4"/>
        </w:rPr>
        <w:t xml:space="preserve"> </w:t>
      </w:r>
      <w:r>
        <w:t>when</w:t>
      </w:r>
      <w:r>
        <w:rPr>
          <w:spacing w:val="-6"/>
        </w:rPr>
        <w:t xml:space="preserve"> </w:t>
      </w:r>
      <w:r>
        <w:t>dealing</w:t>
      </w:r>
      <w:r>
        <w:rPr>
          <w:spacing w:val="-6"/>
        </w:rPr>
        <w:t xml:space="preserve"> </w:t>
      </w:r>
      <w:r>
        <w:t>with</w:t>
      </w:r>
      <w:r>
        <w:rPr>
          <w:spacing w:val="-4"/>
        </w:rPr>
        <w:t xml:space="preserve"> </w:t>
      </w:r>
      <w:r>
        <w:t>such</w:t>
      </w:r>
      <w:r>
        <w:rPr>
          <w:spacing w:val="-4"/>
        </w:rPr>
        <w:t xml:space="preserve"> </w:t>
      </w:r>
      <w:r>
        <w:t>situations.</w:t>
      </w:r>
      <w:r>
        <w:rPr>
          <w:spacing w:val="-6"/>
        </w:rPr>
        <w:t xml:space="preserve"> </w:t>
      </w:r>
      <w:r>
        <w:t>This</w:t>
      </w:r>
      <w:r>
        <w:rPr>
          <w:spacing w:val="-7"/>
        </w:rPr>
        <w:t xml:space="preserve"> </w:t>
      </w:r>
      <w:r>
        <w:t>model is shown in Figure 3.10.</w:t>
      </w:r>
    </w:p>
    <w:p w14:paraId="608E464E" w14:textId="77777777" w:rsidR="00976040" w:rsidRDefault="00000000">
      <w:pPr>
        <w:pStyle w:val="BodyText"/>
        <w:spacing w:before="2"/>
        <w:rPr>
          <w:sz w:val="19"/>
        </w:rPr>
      </w:pPr>
      <w:r>
        <w:rPr>
          <w:noProof/>
          <w:sz w:val="19"/>
        </w:rPr>
        <w:drawing>
          <wp:anchor distT="0" distB="0" distL="0" distR="0" simplePos="0" relativeHeight="487587840" behindDoc="1" locked="0" layoutInCell="1" allowOverlap="1" wp14:anchorId="3F500C2E" wp14:editId="25B52183">
            <wp:simplePos x="0" y="0"/>
            <wp:positionH relativeFrom="page">
              <wp:posOffset>914400</wp:posOffset>
            </wp:positionH>
            <wp:positionV relativeFrom="paragraph">
              <wp:posOffset>155520</wp:posOffset>
            </wp:positionV>
            <wp:extent cx="4114800" cy="2209800"/>
            <wp:effectExtent l="0" t="0" r="0" b="0"/>
            <wp:wrapTopAndBottom/>
            <wp:docPr id="2" name="Image 2" descr="The Thomas–Kilmann conflict mode instrument sets out five positions that may be adopted by people in a conflict or negotiation situation. These five positions represent alternative preferences individuals have when dealing with such situation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The Thomas–Kilmann conflict mode instrument sets out five positions that may be adopted by people in a conflict or negotiation situation. These five positions represent alternative preferences individuals have when dealing with such situations. "/>
                    <pic:cNvPicPr/>
                  </pic:nvPicPr>
                  <pic:blipFill>
                    <a:blip r:embed="rId4" cstate="print"/>
                    <a:stretch>
                      <a:fillRect/>
                    </a:stretch>
                  </pic:blipFill>
                  <pic:spPr>
                    <a:xfrm>
                      <a:off x="0" y="0"/>
                      <a:ext cx="4114800" cy="2209800"/>
                    </a:xfrm>
                    <a:prstGeom prst="rect">
                      <a:avLst/>
                    </a:prstGeom>
                  </pic:spPr>
                </pic:pic>
              </a:graphicData>
            </a:graphic>
          </wp:anchor>
        </w:drawing>
      </w:r>
      <w:r>
        <w:rPr>
          <w:noProof/>
          <w:sz w:val="19"/>
        </w:rPr>
        <w:drawing>
          <wp:anchor distT="0" distB="0" distL="0" distR="0" simplePos="0" relativeHeight="487588352" behindDoc="1" locked="0" layoutInCell="1" allowOverlap="1" wp14:anchorId="20B91619" wp14:editId="2ED9321D">
            <wp:simplePos x="0" y="0"/>
            <wp:positionH relativeFrom="page">
              <wp:posOffset>914400</wp:posOffset>
            </wp:positionH>
            <wp:positionV relativeFrom="paragraph">
              <wp:posOffset>2460570</wp:posOffset>
            </wp:positionV>
            <wp:extent cx="4499776" cy="2352675"/>
            <wp:effectExtent l="0" t="0" r="0" b="0"/>
            <wp:wrapTopAndBottom/>
            <wp:docPr id="3" name="Image 3" descr="The Thomas–Kilmann conflict mode instrument sets out five positions that may be adopted by people in a conflict or negotiation situation. These five positions represent alternative preferences individuals have when dealing with such situation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The Thomas–Kilmann conflict mode instrument sets out five positions that may be adopted by people in a conflict or negotiation situation. These five positions represent alternative preferences individuals have when dealing with such situations. "/>
                    <pic:cNvPicPr/>
                  </pic:nvPicPr>
                  <pic:blipFill>
                    <a:blip r:embed="rId5" cstate="print"/>
                    <a:stretch>
                      <a:fillRect/>
                    </a:stretch>
                  </pic:blipFill>
                  <pic:spPr>
                    <a:xfrm>
                      <a:off x="0" y="0"/>
                      <a:ext cx="4499776" cy="2352675"/>
                    </a:xfrm>
                    <a:prstGeom prst="rect">
                      <a:avLst/>
                    </a:prstGeom>
                  </pic:spPr>
                </pic:pic>
              </a:graphicData>
            </a:graphic>
          </wp:anchor>
        </w:drawing>
      </w:r>
    </w:p>
    <w:p w14:paraId="4D2BF7E0" w14:textId="77777777" w:rsidR="00976040" w:rsidRDefault="00976040">
      <w:pPr>
        <w:pStyle w:val="BodyText"/>
        <w:spacing w:before="11"/>
        <w:rPr>
          <w:sz w:val="10"/>
        </w:rPr>
      </w:pPr>
    </w:p>
    <w:p w14:paraId="2AD1288A" w14:textId="77777777" w:rsidR="00976040" w:rsidRDefault="00000000">
      <w:pPr>
        <w:pStyle w:val="BodyText"/>
        <w:spacing w:before="63" w:line="427" w:lineRule="auto"/>
        <w:ind w:right="3056"/>
      </w:pPr>
      <w:r>
        <w:rPr>
          <w:b/>
        </w:rPr>
        <w:t>Figure</w:t>
      </w:r>
      <w:r>
        <w:rPr>
          <w:b/>
          <w:spacing w:val="-7"/>
        </w:rPr>
        <w:t xml:space="preserve"> </w:t>
      </w:r>
      <w:r>
        <w:rPr>
          <w:b/>
        </w:rPr>
        <w:t>3.10:</w:t>
      </w:r>
      <w:r>
        <w:rPr>
          <w:b/>
          <w:spacing w:val="-7"/>
        </w:rPr>
        <w:t xml:space="preserve"> </w:t>
      </w:r>
      <w:r>
        <w:t>Thomas–Kilmann</w:t>
      </w:r>
      <w:r>
        <w:rPr>
          <w:spacing w:val="-7"/>
        </w:rPr>
        <w:t xml:space="preserve"> </w:t>
      </w:r>
      <w:r>
        <w:t>conflict</w:t>
      </w:r>
      <w:r>
        <w:rPr>
          <w:spacing w:val="-9"/>
        </w:rPr>
        <w:t xml:space="preserve"> </w:t>
      </w:r>
      <w:r>
        <w:t>mode</w:t>
      </w:r>
      <w:r>
        <w:rPr>
          <w:spacing w:val="-9"/>
        </w:rPr>
        <w:t xml:space="preserve"> </w:t>
      </w:r>
      <w:r>
        <w:t xml:space="preserve">instrument </w:t>
      </w:r>
      <w:proofErr w:type="gramStart"/>
      <w:r>
        <w:t>The</w:t>
      </w:r>
      <w:proofErr w:type="gramEnd"/>
      <w:r>
        <w:t xml:space="preserve"> five positions represent the following approaches:</w:t>
      </w:r>
    </w:p>
    <w:p w14:paraId="350CF9A5" w14:textId="77777777" w:rsidR="00976040" w:rsidRDefault="00976040">
      <w:pPr>
        <w:pStyle w:val="BodyText"/>
        <w:spacing w:line="427" w:lineRule="auto"/>
        <w:sectPr w:rsidR="00976040">
          <w:type w:val="continuous"/>
          <w:pgSz w:w="12240" w:h="15840"/>
          <w:pgMar w:top="1680" w:right="1440" w:bottom="280" w:left="1440" w:header="720" w:footer="720" w:gutter="0"/>
          <w:cols w:space="720"/>
        </w:sectPr>
      </w:pPr>
    </w:p>
    <w:p w14:paraId="4DD1FBAB" w14:textId="77777777" w:rsidR="00976040" w:rsidRDefault="00976040">
      <w:pPr>
        <w:pStyle w:val="BodyText"/>
        <w:spacing w:before="6"/>
        <w:rPr>
          <w:sz w:val="2"/>
        </w:rPr>
      </w:pPr>
    </w:p>
    <w:tbl>
      <w:tblPr>
        <w:tblW w:w="0" w:type="auto"/>
        <w:tblInd w:w="29" w:type="dxa"/>
        <w:tblLayout w:type="fixed"/>
        <w:tblCellMar>
          <w:left w:w="0" w:type="dxa"/>
          <w:right w:w="0" w:type="dxa"/>
        </w:tblCellMar>
        <w:tblLook w:val="01E0" w:firstRow="1" w:lastRow="1" w:firstColumn="1" w:lastColumn="1" w:noHBand="0" w:noVBand="0"/>
      </w:tblPr>
      <w:tblGrid>
        <w:gridCol w:w="2196"/>
        <w:gridCol w:w="6921"/>
      </w:tblGrid>
      <w:tr w:rsidR="00976040" w14:paraId="5F62B867" w14:textId="77777777">
        <w:trPr>
          <w:trHeight w:val="1682"/>
        </w:trPr>
        <w:tc>
          <w:tcPr>
            <w:tcW w:w="2196" w:type="dxa"/>
          </w:tcPr>
          <w:p w14:paraId="0BB0A8F7" w14:textId="77777777" w:rsidR="00976040" w:rsidRDefault="00976040">
            <w:pPr>
              <w:pStyle w:val="TableParagraph"/>
              <w:spacing w:before="0"/>
              <w:ind w:left="0"/>
              <w:rPr>
                <w:rFonts w:ascii="Times New Roman"/>
                <w:sz w:val="24"/>
              </w:rPr>
            </w:pPr>
          </w:p>
        </w:tc>
        <w:tc>
          <w:tcPr>
            <w:tcW w:w="6921" w:type="dxa"/>
          </w:tcPr>
          <w:p w14:paraId="134EB70B" w14:textId="77777777" w:rsidR="00976040" w:rsidRDefault="00000000">
            <w:pPr>
              <w:pStyle w:val="TableParagraph"/>
              <w:spacing w:before="0"/>
              <w:ind w:right="138"/>
              <w:rPr>
                <w:sz w:val="24"/>
              </w:rPr>
            </w:pPr>
            <w:r>
              <w:rPr>
                <w:sz w:val="24"/>
              </w:rPr>
              <w:t>feels</w:t>
            </w:r>
            <w:r>
              <w:rPr>
                <w:spacing w:val="-4"/>
                <w:sz w:val="24"/>
              </w:rPr>
              <w:t xml:space="preserve"> </w:t>
            </w:r>
            <w:r>
              <w:rPr>
                <w:sz w:val="24"/>
              </w:rPr>
              <w:t>there</w:t>
            </w:r>
            <w:r>
              <w:rPr>
                <w:spacing w:val="-4"/>
                <w:sz w:val="24"/>
              </w:rPr>
              <w:t xml:space="preserve"> </w:t>
            </w:r>
            <w:r>
              <w:rPr>
                <w:sz w:val="24"/>
              </w:rPr>
              <w:t>is</w:t>
            </w:r>
            <w:r>
              <w:rPr>
                <w:spacing w:val="-5"/>
                <w:sz w:val="24"/>
              </w:rPr>
              <w:t xml:space="preserve"> </w:t>
            </w:r>
            <w:r>
              <w:rPr>
                <w:sz w:val="24"/>
              </w:rPr>
              <w:t>a</w:t>
            </w:r>
            <w:r>
              <w:rPr>
                <w:spacing w:val="-4"/>
                <w:sz w:val="24"/>
              </w:rPr>
              <w:t xml:space="preserve"> </w:t>
            </w:r>
            <w:r>
              <w:rPr>
                <w:sz w:val="24"/>
              </w:rPr>
              <w:t>genuine</w:t>
            </w:r>
            <w:r>
              <w:rPr>
                <w:spacing w:val="-4"/>
                <w:sz w:val="24"/>
              </w:rPr>
              <w:t xml:space="preserve"> </w:t>
            </w:r>
            <w:r>
              <w:rPr>
                <w:sz w:val="24"/>
              </w:rPr>
              <w:t>issue,</w:t>
            </w:r>
            <w:r>
              <w:rPr>
                <w:spacing w:val="-5"/>
                <w:sz w:val="24"/>
              </w:rPr>
              <w:t xml:space="preserve"> </w:t>
            </w:r>
            <w:r>
              <w:rPr>
                <w:sz w:val="24"/>
              </w:rPr>
              <w:t>anyone</w:t>
            </w:r>
            <w:r>
              <w:rPr>
                <w:spacing w:val="-5"/>
                <w:sz w:val="24"/>
              </w:rPr>
              <w:t xml:space="preserve"> </w:t>
            </w:r>
            <w:r>
              <w:rPr>
                <w:sz w:val="24"/>
              </w:rPr>
              <w:t>taking</w:t>
            </w:r>
            <w:r>
              <w:rPr>
                <w:spacing w:val="-6"/>
                <w:sz w:val="24"/>
              </w:rPr>
              <w:t xml:space="preserve"> </w:t>
            </w:r>
            <w:r>
              <w:rPr>
                <w:sz w:val="24"/>
              </w:rPr>
              <w:t>this</w:t>
            </w:r>
            <w:r>
              <w:rPr>
                <w:spacing w:val="-4"/>
                <w:sz w:val="24"/>
              </w:rPr>
              <w:t xml:space="preserve"> </w:t>
            </w:r>
            <w:r>
              <w:rPr>
                <w:sz w:val="24"/>
              </w:rPr>
              <w:t>stance</w:t>
            </w:r>
            <w:r>
              <w:rPr>
                <w:spacing w:val="-5"/>
                <w:sz w:val="24"/>
              </w:rPr>
              <w:t xml:space="preserve"> </w:t>
            </w:r>
            <w:r>
              <w:rPr>
                <w:sz w:val="24"/>
              </w:rPr>
              <w:t>may be perceived to be awkward and to be failing to</w:t>
            </w:r>
          </w:p>
          <w:p w14:paraId="4DD0D406" w14:textId="77777777" w:rsidR="00976040" w:rsidRDefault="00000000">
            <w:pPr>
              <w:pStyle w:val="TableParagraph"/>
              <w:spacing w:before="0"/>
              <w:rPr>
                <w:sz w:val="24"/>
              </w:rPr>
            </w:pPr>
            <w:r>
              <w:rPr>
                <w:sz w:val="24"/>
              </w:rPr>
              <w:t>address</w:t>
            </w:r>
            <w:r>
              <w:rPr>
                <w:spacing w:val="-5"/>
                <w:sz w:val="24"/>
              </w:rPr>
              <w:t xml:space="preserve"> </w:t>
            </w:r>
            <w:r>
              <w:rPr>
                <w:sz w:val="24"/>
              </w:rPr>
              <w:t>the</w:t>
            </w:r>
            <w:r>
              <w:rPr>
                <w:spacing w:val="-5"/>
                <w:sz w:val="24"/>
              </w:rPr>
              <w:t xml:space="preserve"> </w:t>
            </w:r>
            <w:r>
              <w:rPr>
                <w:sz w:val="24"/>
              </w:rPr>
              <w:t>issue.</w:t>
            </w:r>
            <w:r>
              <w:rPr>
                <w:spacing w:val="-6"/>
                <w:sz w:val="24"/>
              </w:rPr>
              <w:t xml:space="preserve"> </w:t>
            </w:r>
            <w:r>
              <w:rPr>
                <w:sz w:val="24"/>
              </w:rPr>
              <w:t>People</w:t>
            </w:r>
            <w:r>
              <w:rPr>
                <w:spacing w:val="-4"/>
                <w:sz w:val="24"/>
              </w:rPr>
              <w:t xml:space="preserve"> </w:t>
            </w:r>
            <w:r>
              <w:rPr>
                <w:sz w:val="24"/>
              </w:rPr>
              <w:t>taking</w:t>
            </w:r>
            <w:r>
              <w:rPr>
                <w:spacing w:val="-6"/>
                <w:sz w:val="24"/>
              </w:rPr>
              <w:t xml:space="preserve"> </w:t>
            </w:r>
            <w:r>
              <w:rPr>
                <w:sz w:val="24"/>
              </w:rPr>
              <w:t>an</w:t>
            </w:r>
            <w:r>
              <w:rPr>
                <w:spacing w:val="-4"/>
                <w:sz w:val="24"/>
              </w:rPr>
              <w:t xml:space="preserve"> </w:t>
            </w:r>
            <w:r>
              <w:rPr>
                <w:sz w:val="24"/>
              </w:rPr>
              <w:t>avoiding</w:t>
            </w:r>
            <w:r>
              <w:rPr>
                <w:spacing w:val="-8"/>
                <w:sz w:val="24"/>
              </w:rPr>
              <w:t xml:space="preserve"> </w:t>
            </w:r>
            <w:r>
              <w:rPr>
                <w:sz w:val="24"/>
              </w:rPr>
              <w:t>position</w:t>
            </w:r>
            <w:r>
              <w:rPr>
                <w:spacing w:val="-5"/>
                <w:sz w:val="24"/>
              </w:rPr>
              <w:t xml:space="preserve"> </w:t>
            </w:r>
            <w:r>
              <w:rPr>
                <w:sz w:val="24"/>
              </w:rPr>
              <w:t>may</w:t>
            </w:r>
            <w:r>
              <w:rPr>
                <w:spacing w:val="-1"/>
                <w:sz w:val="24"/>
              </w:rPr>
              <w:t xml:space="preserve"> </w:t>
            </w:r>
            <w:r>
              <w:rPr>
                <w:sz w:val="24"/>
              </w:rPr>
              <w:t>also build up resentment because they have repressed their concerns; ultimately, this could lead to a more serious conflict, sometimes over a trivial issue.</w:t>
            </w:r>
          </w:p>
        </w:tc>
      </w:tr>
      <w:tr w:rsidR="00976040" w14:paraId="3491F396" w14:textId="77777777">
        <w:trPr>
          <w:trHeight w:val="2544"/>
        </w:trPr>
        <w:tc>
          <w:tcPr>
            <w:tcW w:w="2196" w:type="dxa"/>
          </w:tcPr>
          <w:p w14:paraId="69493988" w14:textId="77777777" w:rsidR="00976040" w:rsidRDefault="00000000">
            <w:pPr>
              <w:pStyle w:val="TableParagraph"/>
              <w:ind w:left="50"/>
              <w:rPr>
                <w:b/>
                <w:sz w:val="24"/>
              </w:rPr>
            </w:pPr>
            <w:r>
              <w:rPr>
                <w:b/>
                <w:spacing w:val="-2"/>
                <w:sz w:val="24"/>
              </w:rPr>
              <w:t>Accommodating:</w:t>
            </w:r>
          </w:p>
        </w:tc>
        <w:tc>
          <w:tcPr>
            <w:tcW w:w="6921" w:type="dxa"/>
          </w:tcPr>
          <w:p w14:paraId="393108BF" w14:textId="77777777" w:rsidR="00976040" w:rsidRDefault="00000000">
            <w:pPr>
              <w:pStyle w:val="TableParagraph"/>
              <w:ind w:right="138"/>
              <w:rPr>
                <w:sz w:val="24"/>
              </w:rPr>
            </w:pPr>
            <w:r>
              <w:rPr>
                <w:sz w:val="24"/>
              </w:rPr>
              <w:t>Unassertive</w:t>
            </w:r>
            <w:r>
              <w:rPr>
                <w:spacing w:val="-7"/>
                <w:sz w:val="24"/>
              </w:rPr>
              <w:t xml:space="preserve"> </w:t>
            </w:r>
            <w:r>
              <w:rPr>
                <w:sz w:val="24"/>
              </w:rPr>
              <w:t>and</w:t>
            </w:r>
            <w:r>
              <w:rPr>
                <w:spacing w:val="-9"/>
                <w:sz w:val="24"/>
              </w:rPr>
              <w:t xml:space="preserve"> </w:t>
            </w:r>
            <w:r>
              <w:rPr>
                <w:sz w:val="24"/>
              </w:rPr>
              <w:t>cooperative.</w:t>
            </w:r>
            <w:r>
              <w:rPr>
                <w:spacing w:val="-6"/>
                <w:sz w:val="24"/>
              </w:rPr>
              <w:t xml:space="preserve"> </w:t>
            </w:r>
            <w:r>
              <w:rPr>
                <w:sz w:val="24"/>
              </w:rPr>
              <w:t>In</w:t>
            </w:r>
            <w:r>
              <w:rPr>
                <w:spacing w:val="-5"/>
                <w:sz w:val="24"/>
              </w:rPr>
              <w:t xml:space="preserve"> </w:t>
            </w:r>
            <w:r>
              <w:rPr>
                <w:sz w:val="24"/>
              </w:rPr>
              <w:t>this</w:t>
            </w:r>
            <w:r>
              <w:rPr>
                <w:spacing w:val="-9"/>
                <w:sz w:val="24"/>
              </w:rPr>
              <w:t xml:space="preserve"> </w:t>
            </w:r>
            <w:r>
              <w:rPr>
                <w:sz w:val="24"/>
              </w:rPr>
              <w:t>position</w:t>
            </w:r>
            <w:r>
              <w:rPr>
                <w:spacing w:val="-6"/>
                <w:sz w:val="24"/>
              </w:rPr>
              <w:t xml:space="preserve"> </w:t>
            </w:r>
            <w:r>
              <w:rPr>
                <w:sz w:val="24"/>
              </w:rPr>
              <w:t>stakeholders have acknowledged their concerns and the existence</w:t>
            </w:r>
          </w:p>
          <w:p w14:paraId="29296845" w14:textId="77777777" w:rsidR="00976040" w:rsidRDefault="00000000">
            <w:pPr>
              <w:pStyle w:val="TableParagraph"/>
              <w:spacing w:before="0"/>
              <w:ind w:right="138"/>
              <w:rPr>
                <w:sz w:val="24"/>
              </w:rPr>
            </w:pPr>
            <w:r>
              <w:rPr>
                <w:sz w:val="24"/>
              </w:rPr>
              <w:t xml:space="preserve">of the </w:t>
            </w:r>
            <w:proofErr w:type="gramStart"/>
            <w:r>
              <w:rPr>
                <w:sz w:val="24"/>
              </w:rPr>
              <w:t>conflict, but</w:t>
            </w:r>
            <w:proofErr w:type="gramEnd"/>
            <w:r>
              <w:rPr>
                <w:sz w:val="24"/>
              </w:rPr>
              <w:t xml:space="preserve"> have decided to give way to the ideas or requests</w:t>
            </w:r>
            <w:r>
              <w:rPr>
                <w:spacing w:val="-3"/>
                <w:sz w:val="24"/>
              </w:rPr>
              <w:t xml:space="preserve"> </w:t>
            </w:r>
            <w:r>
              <w:rPr>
                <w:sz w:val="24"/>
              </w:rPr>
              <w:t>from other</w:t>
            </w:r>
            <w:r>
              <w:rPr>
                <w:spacing w:val="-1"/>
                <w:sz w:val="24"/>
              </w:rPr>
              <w:t xml:space="preserve"> </w:t>
            </w:r>
            <w:r>
              <w:rPr>
                <w:sz w:val="24"/>
              </w:rPr>
              <w:t>parties.</w:t>
            </w:r>
            <w:r>
              <w:rPr>
                <w:spacing w:val="-1"/>
                <w:sz w:val="24"/>
              </w:rPr>
              <w:t xml:space="preserve"> </w:t>
            </w:r>
            <w:r>
              <w:rPr>
                <w:sz w:val="24"/>
              </w:rPr>
              <w:t>People</w:t>
            </w:r>
            <w:r>
              <w:rPr>
                <w:spacing w:val="-3"/>
                <w:sz w:val="24"/>
              </w:rPr>
              <w:t xml:space="preserve"> </w:t>
            </w:r>
            <w:r>
              <w:rPr>
                <w:sz w:val="24"/>
              </w:rPr>
              <w:t>taking</w:t>
            </w:r>
            <w:r>
              <w:rPr>
                <w:spacing w:val="-2"/>
                <w:sz w:val="24"/>
              </w:rPr>
              <w:t xml:space="preserve"> </w:t>
            </w:r>
            <w:r>
              <w:rPr>
                <w:sz w:val="24"/>
              </w:rPr>
              <w:t>an</w:t>
            </w:r>
            <w:r>
              <w:rPr>
                <w:spacing w:val="-5"/>
                <w:sz w:val="24"/>
              </w:rPr>
              <w:t xml:space="preserve"> </w:t>
            </w:r>
            <w:r>
              <w:rPr>
                <w:sz w:val="24"/>
              </w:rPr>
              <w:t>accommodating position may be content with this approach, but might feel sometimes that their voices are unheard, even when they make good suggestions. A history of accommodating can exacerbate</w:t>
            </w:r>
            <w:r>
              <w:rPr>
                <w:spacing w:val="-6"/>
                <w:sz w:val="24"/>
              </w:rPr>
              <w:t xml:space="preserve"> </w:t>
            </w:r>
            <w:r>
              <w:rPr>
                <w:sz w:val="24"/>
              </w:rPr>
              <w:t>this</w:t>
            </w:r>
            <w:r>
              <w:rPr>
                <w:spacing w:val="-5"/>
                <w:sz w:val="24"/>
              </w:rPr>
              <w:t xml:space="preserve"> </w:t>
            </w:r>
            <w:r>
              <w:rPr>
                <w:sz w:val="24"/>
              </w:rPr>
              <w:t>situation,</w:t>
            </w:r>
            <w:r>
              <w:rPr>
                <w:spacing w:val="-5"/>
                <w:sz w:val="24"/>
              </w:rPr>
              <w:t xml:space="preserve"> </w:t>
            </w:r>
            <w:r>
              <w:rPr>
                <w:sz w:val="24"/>
              </w:rPr>
              <w:t>such</w:t>
            </w:r>
            <w:r>
              <w:rPr>
                <w:spacing w:val="-5"/>
                <w:sz w:val="24"/>
              </w:rPr>
              <w:t xml:space="preserve"> </w:t>
            </w:r>
            <w:r>
              <w:rPr>
                <w:sz w:val="24"/>
              </w:rPr>
              <w:t>that</w:t>
            </w:r>
            <w:r>
              <w:rPr>
                <w:spacing w:val="-5"/>
                <w:sz w:val="24"/>
              </w:rPr>
              <w:t xml:space="preserve"> </w:t>
            </w:r>
            <w:r>
              <w:rPr>
                <w:sz w:val="24"/>
              </w:rPr>
              <w:t>they</w:t>
            </w:r>
            <w:r>
              <w:rPr>
                <w:spacing w:val="-8"/>
                <w:sz w:val="24"/>
              </w:rPr>
              <w:t xml:space="preserve"> </w:t>
            </w:r>
            <w:r>
              <w:rPr>
                <w:sz w:val="24"/>
              </w:rPr>
              <w:t>are</w:t>
            </w:r>
            <w:r>
              <w:rPr>
                <w:spacing w:val="-5"/>
                <w:sz w:val="24"/>
              </w:rPr>
              <w:t xml:space="preserve"> </w:t>
            </w:r>
            <w:r>
              <w:rPr>
                <w:sz w:val="24"/>
              </w:rPr>
              <w:t>habitually</w:t>
            </w:r>
            <w:r>
              <w:rPr>
                <w:spacing w:val="-8"/>
                <w:sz w:val="24"/>
              </w:rPr>
              <w:t xml:space="preserve"> </w:t>
            </w:r>
            <w:r>
              <w:rPr>
                <w:sz w:val="24"/>
              </w:rPr>
              <w:t>ignored by the other stakeholders.</w:t>
            </w:r>
          </w:p>
        </w:tc>
      </w:tr>
      <w:tr w:rsidR="00976040" w14:paraId="048A19BD" w14:textId="77777777">
        <w:trPr>
          <w:trHeight w:val="1440"/>
        </w:trPr>
        <w:tc>
          <w:tcPr>
            <w:tcW w:w="2196" w:type="dxa"/>
          </w:tcPr>
          <w:p w14:paraId="5E3A9722" w14:textId="77777777" w:rsidR="00976040" w:rsidRDefault="00000000">
            <w:pPr>
              <w:pStyle w:val="TableParagraph"/>
              <w:ind w:left="50"/>
              <w:rPr>
                <w:b/>
                <w:sz w:val="24"/>
              </w:rPr>
            </w:pPr>
            <w:r>
              <w:rPr>
                <w:b/>
                <w:spacing w:val="-2"/>
                <w:sz w:val="24"/>
              </w:rPr>
              <w:t>Competing:</w:t>
            </w:r>
          </w:p>
        </w:tc>
        <w:tc>
          <w:tcPr>
            <w:tcW w:w="6921" w:type="dxa"/>
          </w:tcPr>
          <w:p w14:paraId="08C4E4CC" w14:textId="77777777" w:rsidR="00976040" w:rsidRDefault="00000000">
            <w:pPr>
              <w:pStyle w:val="TableParagraph"/>
              <w:rPr>
                <w:sz w:val="24"/>
              </w:rPr>
            </w:pPr>
            <w:r>
              <w:rPr>
                <w:sz w:val="24"/>
              </w:rPr>
              <w:t>Assertive and uncooperative. Stakeholders who adopt a competing position are keen to focus on their own ideas and concerns</w:t>
            </w:r>
            <w:r>
              <w:rPr>
                <w:spacing w:val="-6"/>
                <w:sz w:val="24"/>
              </w:rPr>
              <w:t xml:space="preserve"> </w:t>
            </w:r>
            <w:r>
              <w:rPr>
                <w:sz w:val="24"/>
              </w:rPr>
              <w:t>and</w:t>
            </w:r>
            <w:r>
              <w:rPr>
                <w:spacing w:val="-4"/>
                <w:sz w:val="24"/>
              </w:rPr>
              <w:t xml:space="preserve"> </w:t>
            </w:r>
            <w:r>
              <w:rPr>
                <w:sz w:val="24"/>
              </w:rPr>
              <w:t>may</w:t>
            </w:r>
            <w:r>
              <w:rPr>
                <w:spacing w:val="-6"/>
                <w:sz w:val="24"/>
              </w:rPr>
              <w:t xml:space="preserve"> </w:t>
            </w:r>
            <w:r>
              <w:rPr>
                <w:sz w:val="24"/>
              </w:rPr>
              <w:t>pay</w:t>
            </w:r>
            <w:r>
              <w:rPr>
                <w:spacing w:val="-7"/>
                <w:sz w:val="24"/>
              </w:rPr>
              <w:t xml:space="preserve"> </w:t>
            </w:r>
            <w:r>
              <w:rPr>
                <w:sz w:val="24"/>
              </w:rPr>
              <w:t>little</w:t>
            </w:r>
            <w:r>
              <w:rPr>
                <w:spacing w:val="-4"/>
                <w:sz w:val="24"/>
              </w:rPr>
              <w:t xml:space="preserve"> </w:t>
            </w:r>
            <w:r>
              <w:rPr>
                <w:sz w:val="24"/>
              </w:rPr>
              <w:t>attention</w:t>
            </w:r>
            <w:r>
              <w:rPr>
                <w:spacing w:val="-4"/>
                <w:sz w:val="24"/>
              </w:rPr>
              <w:t xml:space="preserve"> </w:t>
            </w:r>
            <w:r>
              <w:rPr>
                <w:sz w:val="24"/>
              </w:rPr>
              <w:t>to the</w:t>
            </w:r>
            <w:r>
              <w:rPr>
                <w:spacing w:val="-5"/>
                <w:sz w:val="24"/>
              </w:rPr>
              <w:t xml:space="preserve"> </w:t>
            </w:r>
            <w:r>
              <w:rPr>
                <w:sz w:val="24"/>
              </w:rPr>
              <w:t>other</w:t>
            </w:r>
            <w:r>
              <w:rPr>
                <w:spacing w:val="-4"/>
                <w:sz w:val="24"/>
              </w:rPr>
              <w:t xml:space="preserve"> </w:t>
            </w:r>
            <w:r>
              <w:rPr>
                <w:sz w:val="24"/>
              </w:rPr>
              <w:t>stakeholders’ needs. Sometimes this is an effective way to deal with a situation, but it is likely to cause resentment in the long term.</w:t>
            </w:r>
          </w:p>
        </w:tc>
      </w:tr>
      <w:tr w:rsidR="00976040" w14:paraId="76178BEF" w14:textId="77777777">
        <w:trPr>
          <w:trHeight w:val="2817"/>
        </w:trPr>
        <w:tc>
          <w:tcPr>
            <w:tcW w:w="2196" w:type="dxa"/>
          </w:tcPr>
          <w:p w14:paraId="410A20E8" w14:textId="77777777" w:rsidR="00976040" w:rsidRDefault="00000000">
            <w:pPr>
              <w:pStyle w:val="TableParagraph"/>
              <w:ind w:left="50"/>
              <w:rPr>
                <w:b/>
                <w:sz w:val="24"/>
              </w:rPr>
            </w:pPr>
            <w:r>
              <w:rPr>
                <w:b/>
                <w:spacing w:val="-2"/>
                <w:sz w:val="24"/>
              </w:rPr>
              <w:t>Compromising:</w:t>
            </w:r>
          </w:p>
        </w:tc>
        <w:tc>
          <w:tcPr>
            <w:tcW w:w="6921" w:type="dxa"/>
          </w:tcPr>
          <w:p w14:paraId="3C9D356E" w14:textId="77777777" w:rsidR="00976040" w:rsidRDefault="00000000">
            <w:pPr>
              <w:pStyle w:val="TableParagraph"/>
              <w:ind w:right="63"/>
              <w:rPr>
                <w:sz w:val="24"/>
              </w:rPr>
            </w:pPr>
            <w:r>
              <w:rPr>
                <w:sz w:val="24"/>
              </w:rPr>
              <w:t>Moderately assertive and moderately cooperative. This is</w:t>
            </w:r>
            <w:r>
              <w:rPr>
                <w:spacing w:val="80"/>
                <w:sz w:val="24"/>
              </w:rPr>
              <w:t xml:space="preserve"> </w:t>
            </w:r>
            <w:r>
              <w:rPr>
                <w:sz w:val="24"/>
              </w:rPr>
              <w:t>often the approach that people recommend – meeting all parties</w:t>
            </w:r>
            <w:r>
              <w:rPr>
                <w:spacing w:val="-6"/>
                <w:sz w:val="24"/>
              </w:rPr>
              <w:t xml:space="preserve"> </w:t>
            </w:r>
            <w:r>
              <w:rPr>
                <w:sz w:val="24"/>
              </w:rPr>
              <w:t>in</w:t>
            </w:r>
            <w:r>
              <w:rPr>
                <w:spacing w:val="-7"/>
                <w:sz w:val="24"/>
              </w:rPr>
              <w:t xml:space="preserve"> </w:t>
            </w:r>
            <w:r>
              <w:rPr>
                <w:sz w:val="24"/>
              </w:rPr>
              <w:t>the</w:t>
            </w:r>
            <w:r>
              <w:rPr>
                <w:spacing w:val="-7"/>
                <w:sz w:val="24"/>
              </w:rPr>
              <w:t xml:space="preserve"> </w:t>
            </w:r>
            <w:r>
              <w:rPr>
                <w:sz w:val="24"/>
              </w:rPr>
              <w:t>middle.</w:t>
            </w:r>
            <w:r>
              <w:rPr>
                <w:spacing w:val="-6"/>
                <w:sz w:val="24"/>
              </w:rPr>
              <w:t xml:space="preserve"> </w:t>
            </w:r>
            <w:r>
              <w:rPr>
                <w:sz w:val="24"/>
              </w:rPr>
              <w:t>However,</w:t>
            </w:r>
            <w:r>
              <w:rPr>
                <w:spacing w:val="-6"/>
                <w:sz w:val="24"/>
              </w:rPr>
              <w:t xml:space="preserve"> </w:t>
            </w:r>
            <w:r>
              <w:rPr>
                <w:sz w:val="24"/>
              </w:rPr>
              <w:t>some</w:t>
            </w:r>
            <w:r>
              <w:rPr>
                <w:spacing w:val="-6"/>
                <w:sz w:val="24"/>
              </w:rPr>
              <w:t xml:space="preserve"> </w:t>
            </w:r>
            <w:r>
              <w:rPr>
                <w:sz w:val="24"/>
              </w:rPr>
              <w:t>stakeholders,</w:t>
            </w:r>
            <w:r>
              <w:rPr>
                <w:spacing w:val="-6"/>
                <w:sz w:val="24"/>
              </w:rPr>
              <w:t xml:space="preserve"> </w:t>
            </w:r>
            <w:r>
              <w:rPr>
                <w:sz w:val="24"/>
              </w:rPr>
              <w:t xml:space="preserve">particularly those with a competing preference, do not like compromise since it means giving ground on some issues. One view of compromise is that everybody loses, although a more positive view is that everyone gains something. Compromise is often an effective approach to resolving conflicts or </w:t>
            </w:r>
            <w:proofErr w:type="gramStart"/>
            <w:r>
              <w:rPr>
                <w:sz w:val="24"/>
              </w:rPr>
              <w:t>negotiations</w:t>
            </w:r>
            <w:proofErr w:type="gramEnd"/>
            <w:r>
              <w:rPr>
                <w:sz w:val="24"/>
              </w:rPr>
              <w:t xml:space="preserve"> but it</w:t>
            </w:r>
            <w:r>
              <w:rPr>
                <w:spacing w:val="-1"/>
                <w:sz w:val="24"/>
              </w:rPr>
              <w:t xml:space="preserve"> </w:t>
            </w:r>
            <w:r>
              <w:rPr>
                <w:sz w:val="24"/>
              </w:rPr>
              <w:t>is</w:t>
            </w:r>
            <w:r>
              <w:rPr>
                <w:spacing w:val="-1"/>
                <w:sz w:val="24"/>
              </w:rPr>
              <w:t xml:space="preserve"> </w:t>
            </w:r>
            <w:r>
              <w:rPr>
                <w:sz w:val="24"/>
              </w:rPr>
              <w:t>important</w:t>
            </w:r>
            <w:r>
              <w:rPr>
                <w:spacing w:val="-3"/>
                <w:sz w:val="24"/>
              </w:rPr>
              <w:t xml:space="preserve"> </w:t>
            </w:r>
            <w:r>
              <w:rPr>
                <w:sz w:val="24"/>
              </w:rPr>
              <w:t>that</w:t>
            </w:r>
            <w:r>
              <w:rPr>
                <w:spacing w:val="-1"/>
                <w:sz w:val="24"/>
              </w:rPr>
              <w:t xml:space="preserve"> </w:t>
            </w:r>
            <w:r>
              <w:rPr>
                <w:sz w:val="24"/>
              </w:rPr>
              <w:t>everyone</w:t>
            </w:r>
            <w:r>
              <w:rPr>
                <w:spacing w:val="-3"/>
                <w:sz w:val="24"/>
              </w:rPr>
              <w:t xml:space="preserve"> </w:t>
            </w:r>
            <w:r>
              <w:rPr>
                <w:sz w:val="24"/>
              </w:rPr>
              <w:t>feels</w:t>
            </w:r>
            <w:r>
              <w:rPr>
                <w:spacing w:val="-1"/>
                <w:sz w:val="24"/>
              </w:rPr>
              <w:t xml:space="preserve"> </w:t>
            </w:r>
            <w:r>
              <w:rPr>
                <w:sz w:val="24"/>
              </w:rPr>
              <w:t>content</w:t>
            </w:r>
            <w:r>
              <w:rPr>
                <w:spacing w:val="-1"/>
                <w:sz w:val="24"/>
              </w:rPr>
              <w:t xml:space="preserve"> </w:t>
            </w:r>
            <w:r>
              <w:rPr>
                <w:sz w:val="24"/>
              </w:rPr>
              <w:t>with the result.</w:t>
            </w:r>
            <w:r>
              <w:rPr>
                <w:spacing w:val="-1"/>
                <w:sz w:val="24"/>
              </w:rPr>
              <w:t xml:space="preserve"> </w:t>
            </w:r>
            <w:r>
              <w:rPr>
                <w:sz w:val="24"/>
              </w:rPr>
              <w:t>If this is</w:t>
            </w:r>
            <w:r>
              <w:rPr>
                <w:spacing w:val="-3"/>
                <w:sz w:val="24"/>
              </w:rPr>
              <w:t xml:space="preserve"> </w:t>
            </w:r>
            <w:r>
              <w:rPr>
                <w:sz w:val="24"/>
              </w:rPr>
              <w:t>not</w:t>
            </w:r>
            <w:r>
              <w:rPr>
                <w:spacing w:val="-2"/>
                <w:sz w:val="24"/>
              </w:rPr>
              <w:t xml:space="preserve"> </w:t>
            </w:r>
            <w:r>
              <w:rPr>
                <w:sz w:val="24"/>
              </w:rPr>
              <w:t>the</w:t>
            </w:r>
            <w:r>
              <w:rPr>
                <w:spacing w:val="-1"/>
                <w:sz w:val="24"/>
              </w:rPr>
              <w:t xml:space="preserve"> </w:t>
            </w:r>
            <w:r>
              <w:rPr>
                <w:sz w:val="24"/>
              </w:rPr>
              <w:t>case,</w:t>
            </w:r>
            <w:r>
              <w:rPr>
                <w:spacing w:val="-5"/>
                <w:sz w:val="24"/>
              </w:rPr>
              <w:t xml:space="preserve"> </w:t>
            </w:r>
            <w:r>
              <w:rPr>
                <w:sz w:val="24"/>
              </w:rPr>
              <w:t>then</w:t>
            </w:r>
            <w:r>
              <w:rPr>
                <w:spacing w:val="-2"/>
                <w:sz w:val="24"/>
              </w:rPr>
              <w:t xml:space="preserve"> </w:t>
            </w:r>
            <w:r>
              <w:rPr>
                <w:sz w:val="24"/>
              </w:rPr>
              <w:t>resentments</w:t>
            </w:r>
            <w:r>
              <w:rPr>
                <w:spacing w:val="-3"/>
                <w:sz w:val="24"/>
              </w:rPr>
              <w:t xml:space="preserve"> </w:t>
            </w:r>
            <w:r>
              <w:rPr>
                <w:sz w:val="24"/>
              </w:rPr>
              <w:t>can</w:t>
            </w:r>
            <w:r>
              <w:rPr>
                <w:spacing w:val="-4"/>
                <w:sz w:val="24"/>
              </w:rPr>
              <w:t xml:space="preserve"> </w:t>
            </w:r>
            <w:r>
              <w:rPr>
                <w:sz w:val="24"/>
              </w:rPr>
              <w:t>fester</w:t>
            </w:r>
            <w:r>
              <w:rPr>
                <w:spacing w:val="-3"/>
                <w:sz w:val="24"/>
              </w:rPr>
              <w:t xml:space="preserve"> </w:t>
            </w:r>
            <w:r>
              <w:rPr>
                <w:sz w:val="24"/>
              </w:rPr>
              <w:t>in</w:t>
            </w:r>
            <w:r>
              <w:rPr>
                <w:spacing w:val="4"/>
                <w:sz w:val="24"/>
              </w:rPr>
              <w:t xml:space="preserve"> </w:t>
            </w:r>
            <w:r>
              <w:rPr>
                <w:sz w:val="24"/>
              </w:rPr>
              <w:t>the</w:t>
            </w:r>
            <w:r>
              <w:rPr>
                <w:spacing w:val="-2"/>
                <w:sz w:val="24"/>
              </w:rPr>
              <w:t xml:space="preserve"> </w:t>
            </w:r>
            <w:r>
              <w:rPr>
                <w:sz w:val="24"/>
              </w:rPr>
              <w:t>longer</w:t>
            </w:r>
            <w:r>
              <w:rPr>
                <w:spacing w:val="-2"/>
                <w:sz w:val="24"/>
              </w:rPr>
              <w:t xml:space="preserve"> term.</w:t>
            </w:r>
          </w:p>
        </w:tc>
      </w:tr>
      <w:tr w:rsidR="00976040" w14:paraId="2C8F62D3" w14:textId="77777777">
        <w:trPr>
          <w:trHeight w:val="2234"/>
        </w:trPr>
        <w:tc>
          <w:tcPr>
            <w:tcW w:w="2196" w:type="dxa"/>
          </w:tcPr>
          <w:p w14:paraId="00603AE7" w14:textId="77777777" w:rsidR="00976040" w:rsidRDefault="00000000">
            <w:pPr>
              <w:pStyle w:val="TableParagraph"/>
              <w:ind w:left="50"/>
              <w:rPr>
                <w:b/>
                <w:sz w:val="24"/>
              </w:rPr>
            </w:pPr>
            <w:r>
              <w:rPr>
                <w:b/>
                <w:spacing w:val="-2"/>
                <w:sz w:val="24"/>
              </w:rPr>
              <w:t>Collaborating:</w:t>
            </w:r>
          </w:p>
        </w:tc>
        <w:tc>
          <w:tcPr>
            <w:tcW w:w="6921" w:type="dxa"/>
          </w:tcPr>
          <w:p w14:paraId="06C052C3" w14:textId="77777777" w:rsidR="00976040" w:rsidRDefault="00000000">
            <w:pPr>
              <w:pStyle w:val="TableParagraph"/>
              <w:ind w:right="96"/>
              <w:rPr>
                <w:sz w:val="24"/>
              </w:rPr>
            </w:pPr>
            <w:r>
              <w:rPr>
                <w:sz w:val="24"/>
              </w:rPr>
              <w:t>Assertive</w:t>
            </w:r>
            <w:r>
              <w:rPr>
                <w:spacing w:val="-6"/>
                <w:sz w:val="24"/>
              </w:rPr>
              <w:t xml:space="preserve"> </w:t>
            </w:r>
            <w:r>
              <w:rPr>
                <w:sz w:val="24"/>
              </w:rPr>
              <w:t>and</w:t>
            </w:r>
            <w:r>
              <w:rPr>
                <w:spacing w:val="-6"/>
                <w:sz w:val="24"/>
              </w:rPr>
              <w:t xml:space="preserve"> </w:t>
            </w:r>
            <w:r>
              <w:rPr>
                <w:sz w:val="24"/>
              </w:rPr>
              <w:t>cooperative.</w:t>
            </w:r>
            <w:r>
              <w:rPr>
                <w:spacing w:val="-6"/>
                <w:sz w:val="24"/>
              </w:rPr>
              <w:t xml:space="preserve"> </w:t>
            </w:r>
            <w:r>
              <w:rPr>
                <w:sz w:val="24"/>
              </w:rPr>
              <w:t>Sometimes</w:t>
            </w:r>
            <w:r>
              <w:rPr>
                <w:spacing w:val="-8"/>
                <w:sz w:val="24"/>
              </w:rPr>
              <w:t xml:space="preserve"> </w:t>
            </w:r>
            <w:r>
              <w:rPr>
                <w:sz w:val="24"/>
              </w:rPr>
              <w:t>known</w:t>
            </w:r>
            <w:r>
              <w:rPr>
                <w:spacing w:val="-7"/>
                <w:sz w:val="24"/>
              </w:rPr>
              <w:t xml:space="preserve"> </w:t>
            </w:r>
            <w:r>
              <w:rPr>
                <w:sz w:val="24"/>
              </w:rPr>
              <w:t>as the</w:t>
            </w:r>
            <w:r>
              <w:rPr>
                <w:spacing w:val="-5"/>
                <w:sz w:val="24"/>
              </w:rPr>
              <w:t xml:space="preserve"> </w:t>
            </w:r>
            <w:r>
              <w:rPr>
                <w:sz w:val="24"/>
              </w:rPr>
              <w:t>‘win,</w:t>
            </w:r>
            <w:r>
              <w:rPr>
                <w:spacing w:val="-6"/>
                <w:sz w:val="24"/>
              </w:rPr>
              <w:t xml:space="preserve"> </w:t>
            </w:r>
            <w:r>
              <w:rPr>
                <w:sz w:val="24"/>
              </w:rPr>
              <w:t>win’ scenario, collaboration is the ideal outcome to a situation, since all participants feel that the result is beneficial for them. Creative suggestions that provide alternatives to those put forward by the stakeholders can provide the basis for collaborative solutions. However, it is not always possible to achieve this, and in such situations a compromise</w:t>
            </w:r>
          </w:p>
          <w:p w14:paraId="1B33C814" w14:textId="77777777" w:rsidR="00976040" w:rsidRDefault="00000000">
            <w:pPr>
              <w:pStyle w:val="TableParagraph"/>
              <w:spacing w:before="1" w:line="256" w:lineRule="exact"/>
              <w:rPr>
                <w:sz w:val="24"/>
              </w:rPr>
            </w:pPr>
            <w:r>
              <w:rPr>
                <w:sz w:val="24"/>
              </w:rPr>
              <w:t>may</w:t>
            </w:r>
            <w:r>
              <w:rPr>
                <w:spacing w:val="-3"/>
                <w:sz w:val="24"/>
              </w:rPr>
              <w:t xml:space="preserve"> </w:t>
            </w:r>
            <w:r>
              <w:rPr>
                <w:sz w:val="24"/>
              </w:rPr>
              <w:t>the</w:t>
            </w:r>
            <w:r>
              <w:rPr>
                <w:spacing w:val="-2"/>
                <w:sz w:val="24"/>
              </w:rPr>
              <w:t xml:space="preserve"> </w:t>
            </w:r>
            <w:r>
              <w:rPr>
                <w:sz w:val="24"/>
              </w:rPr>
              <w:t>best</w:t>
            </w:r>
            <w:r>
              <w:rPr>
                <w:spacing w:val="-3"/>
                <w:sz w:val="24"/>
              </w:rPr>
              <w:t xml:space="preserve"> </w:t>
            </w:r>
            <w:r>
              <w:rPr>
                <w:sz w:val="24"/>
              </w:rPr>
              <w:t>outcome</w:t>
            </w:r>
            <w:r>
              <w:rPr>
                <w:spacing w:val="-2"/>
                <w:sz w:val="24"/>
              </w:rPr>
              <w:t xml:space="preserve"> </w:t>
            </w:r>
            <w:r>
              <w:rPr>
                <w:sz w:val="24"/>
              </w:rPr>
              <w:t>that</w:t>
            </w:r>
            <w:r>
              <w:rPr>
                <w:spacing w:val="-1"/>
                <w:sz w:val="24"/>
              </w:rPr>
              <w:t xml:space="preserve"> </w:t>
            </w:r>
            <w:r>
              <w:rPr>
                <w:sz w:val="24"/>
              </w:rPr>
              <w:t>can</w:t>
            </w:r>
            <w:r>
              <w:rPr>
                <w:spacing w:val="-3"/>
                <w:sz w:val="24"/>
              </w:rPr>
              <w:t xml:space="preserve"> </w:t>
            </w:r>
            <w:r>
              <w:rPr>
                <w:sz w:val="24"/>
              </w:rPr>
              <w:t>be</w:t>
            </w:r>
            <w:r>
              <w:rPr>
                <w:spacing w:val="-2"/>
                <w:sz w:val="24"/>
              </w:rPr>
              <w:t xml:space="preserve"> achieved.</w:t>
            </w:r>
          </w:p>
        </w:tc>
      </w:tr>
    </w:tbl>
    <w:p w14:paraId="13CF12C2" w14:textId="77777777" w:rsidR="00976040" w:rsidRDefault="00000000">
      <w:pPr>
        <w:pStyle w:val="Heading2"/>
        <w:spacing w:before="264"/>
      </w:pPr>
      <w:r>
        <w:rPr>
          <w:color w:val="010100"/>
        </w:rPr>
        <w:t>Using</w:t>
      </w:r>
      <w:r>
        <w:rPr>
          <w:color w:val="010100"/>
          <w:spacing w:val="-2"/>
        </w:rPr>
        <w:t xml:space="preserve"> </w:t>
      </w:r>
      <w:r>
        <w:rPr>
          <w:color w:val="010100"/>
        </w:rPr>
        <w:t>the</w:t>
      </w:r>
      <w:r>
        <w:rPr>
          <w:color w:val="010100"/>
          <w:spacing w:val="-1"/>
        </w:rPr>
        <w:t xml:space="preserve"> </w:t>
      </w:r>
      <w:r>
        <w:rPr>
          <w:color w:val="010100"/>
        </w:rPr>
        <w:t>Thomas–Kilmann</w:t>
      </w:r>
      <w:r>
        <w:rPr>
          <w:color w:val="010100"/>
          <w:spacing w:val="-1"/>
        </w:rPr>
        <w:t xml:space="preserve"> </w:t>
      </w:r>
      <w:r>
        <w:rPr>
          <w:color w:val="010100"/>
          <w:spacing w:val="-2"/>
        </w:rPr>
        <w:t>Instrument</w:t>
      </w:r>
    </w:p>
    <w:p w14:paraId="0A0F4CFF" w14:textId="77777777" w:rsidR="00976040" w:rsidRDefault="00000000">
      <w:pPr>
        <w:pStyle w:val="BodyText"/>
        <w:ind w:right="106"/>
      </w:pPr>
      <w:r>
        <w:t>Some stakeholders believe that there are only two positions to be taken when negotiating</w:t>
      </w:r>
      <w:r>
        <w:rPr>
          <w:spacing w:val="-5"/>
        </w:rPr>
        <w:t xml:space="preserve"> </w:t>
      </w:r>
      <w:r>
        <w:t>or</w:t>
      </w:r>
      <w:r>
        <w:rPr>
          <w:spacing w:val="-3"/>
        </w:rPr>
        <w:t xml:space="preserve"> </w:t>
      </w:r>
      <w:r>
        <w:t>in</w:t>
      </w:r>
      <w:r>
        <w:rPr>
          <w:spacing w:val="-6"/>
        </w:rPr>
        <w:t xml:space="preserve"> </w:t>
      </w:r>
      <w:r>
        <w:t>a</w:t>
      </w:r>
      <w:r>
        <w:rPr>
          <w:spacing w:val="-2"/>
        </w:rPr>
        <w:t xml:space="preserve"> </w:t>
      </w:r>
      <w:r>
        <w:t>conflict: the</w:t>
      </w:r>
      <w:r>
        <w:rPr>
          <w:spacing w:val="-2"/>
        </w:rPr>
        <w:t xml:space="preserve"> </w:t>
      </w:r>
      <w:r>
        <w:t>‘soft’</w:t>
      </w:r>
      <w:r>
        <w:rPr>
          <w:spacing w:val="-3"/>
        </w:rPr>
        <w:t xml:space="preserve"> </w:t>
      </w:r>
      <w:r>
        <w:t>approach,</w:t>
      </w:r>
      <w:r>
        <w:rPr>
          <w:spacing w:val="-5"/>
        </w:rPr>
        <w:t xml:space="preserve"> </w:t>
      </w:r>
      <w:r>
        <w:t>where</w:t>
      </w:r>
      <w:r>
        <w:rPr>
          <w:spacing w:val="-3"/>
        </w:rPr>
        <w:t xml:space="preserve"> </w:t>
      </w:r>
      <w:r>
        <w:t>you</w:t>
      </w:r>
      <w:r>
        <w:rPr>
          <w:spacing w:val="-3"/>
        </w:rPr>
        <w:t xml:space="preserve"> </w:t>
      </w:r>
      <w:r>
        <w:t>can't</w:t>
      </w:r>
      <w:r>
        <w:rPr>
          <w:spacing w:val="-3"/>
        </w:rPr>
        <w:t xml:space="preserve"> </w:t>
      </w:r>
      <w:r>
        <w:t>win</w:t>
      </w:r>
      <w:r>
        <w:rPr>
          <w:spacing w:val="-3"/>
        </w:rPr>
        <w:t xml:space="preserve"> </w:t>
      </w:r>
      <w:r>
        <w:t>and</w:t>
      </w:r>
      <w:r>
        <w:rPr>
          <w:spacing w:val="-3"/>
        </w:rPr>
        <w:t xml:space="preserve"> </w:t>
      </w:r>
      <w:r>
        <w:t>so</w:t>
      </w:r>
      <w:r>
        <w:rPr>
          <w:spacing w:val="-4"/>
        </w:rPr>
        <w:t xml:space="preserve"> </w:t>
      </w:r>
      <w:r>
        <w:t>give</w:t>
      </w:r>
      <w:r>
        <w:rPr>
          <w:spacing w:val="-3"/>
        </w:rPr>
        <w:t xml:space="preserve"> </w:t>
      </w:r>
      <w:r>
        <w:t>in</w:t>
      </w:r>
      <w:r>
        <w:rPr>
          <w:spacing w:val="-3"/>
        </w:rPr>
        <w:t xml:space="preserve"> </w:t>
      </w:r>
      <w:r>
        <w:t>to your opponent, and the ‘hard’ approach where you concede little, if</w:t>
      </w:r>
    </w:p>
    <w:p w14:paraId="08098A6D" w14:textId="77777777" w:rsidR="00976040" w:rsidRDefault="00000000">
      <w:pPr>
        <w:pStyle w:val="BodyText"/>
        <w:spacing w:before="1"/>
        <w:ind w:right="274"/>
      </w:pPr>
      <w:r>
        <w:t>anything.</w:t>
      </w:r>
      <w:r>
        <w:rPr>
          <w:spacing w:val="-3"/>
        </w:rPr>
        <w:t xml:space="preserve"> </w:t>
      </w:r>
      <w:r>
        <w:t>The</w:t>
      </w:r>
      <w:r>
        <w:rPr>
          <w:spacing w:val="-5"/>
        </w:rPr>
        <w:t xml:space="preserve"> </w:t>
      </w:r>
      <w:r>
        <w:t>Thomas–Kilmann</w:t>
      </w:r>
      <w:r>
        <w:rPr>
          <w:spacing w:val="-6"/>
        </w:rPr>
        <w:t xml:space="preserve"> </w:t>
      </w:r>
      <w:r>
        <w:t>approach</w:t>
      </w:r>
      <w:r>
        <w:rPr>
          <w:spacing w:val="-4"/>
        </w:rPr>
        <w:t xml:space="preserve"> </w:t>
      </w:r>
      <w:r>
        <w:t>sets</w:t>
      </w:r>
      <w:r>
        <w:rPr>
          <w:spacing w:val="-4"/>
        </w:rPr>
        <w:t xml:space="preserve"> </w:t>
      </w:r>
      <w:r>
        <w:t>out</w:t>
      </w:r>
      <w:r>
        <w:rPr>
          <w:spacing w:val="-6"/>
        </w:rPr>
        <w:t xml:space="preserve"> </w:t>
      </w:r>
      <w:r>
        <w:t>three</w:t>
      </w:r>
      <w:r>
        <w:rPr>
          <w:spacing w:val="-6"/>
        </w:rPr>
        <w:t xml:space="preserve"> </w:t>
      </w:r>
      <w:r>
        <w:t>other</w:t>
      </w:r>
      <w:r>
        <w:rPr>
          <w:spacing w:val="-4"/>
        </w:rPr>
        <w:t xml:space="preserve"> </w:t>
      </w:r>
      <w:r>
        <w:t>possible</w:t>
      </w:r>
      <w:r>
        <w:rPr>
          <w:spacing w:val="-4"/>
        </w:rPr>
        <w:t xml:space="preserve"> </w:t>
      </w:r>
      <w:r>
        <w:t>positions,</w:t>
      </w:r>
      <w:r>
        <w:rPr>
          <w:spacing w:val="-6"/>
        </w:rPr>
        <w:t xml:space="preserve"> </w:t>
      </w:r>
      <w:r>
        <w:t>and helps</w:t>
      </w:r>
      <w:r>
        <w:rPr>
          <w:spacing w:val="-6"/>
        </w:rPr>
        <w:t xml:space="preserve"> </w:t>
      </w:r>
      <w:r>
        <w:t>to</w:t>
      </w:r>
      <w:r>
        <w:rPr>
          <w:spacing w:val="-3"/>
        </w:rPr>
        <w:t xml:space="preserve"> </w:t>
      </w:r>
      <w:r>
        <w:t>encourage</w:t>
      </w:r>
      <w:r>
        <w:rPr>
          <w:spacing w:val="-3"/>
        </w:rPr>
        <w:t xml:space="preserve"> </w:t>
      </w:r>
      <w:r>
        <w:t>participants</w:t>
      </w:r>
      <w:r>
        <w:rPr>
          <w:spacing w:val="-5"/>
        </w:rPr>
        <w:t xml:space="preserve"> </w:t>
      </w:r>
      <w:r>
        <w:t>to</w:t>
      </w:r>
      <w:r>
        <w:rPr>
          <w:spacing w:val="-2"/>
        </w:rPr>
        <w:t xml:space="preserve"> </w:t>
      </w:r>
      <w:r>
        <w:t>consider</w:t>
      </w:r>
      <w:r>
        <w:rPr>
          <w:spacing w:val="-6"/>
        </w:rPr>
        <w:t xml:space="preserve"> </w:t>
      </w:r>
      <w:r>
        <w:t>other</w:t>
      </w:r>
      <w:r>
        <w:rPr>
          <w:spacing w:val="-3"/>
        </w:rPr>
        <w:t xml:space="preserve"> </w:t>
      </w:r>
      <w:r>
        <w:t>options</w:t>
      </w:r>
      <w:r>
        <w:rPr>
          <w:spacing w:val="-5"/>
        </w:rPr>
        <w:t xml:space="preserve"> </w:t>
      </w:r>
      <w:r>
        <w:t>that</w:t>
      </w:r>
      <w:r>
        <w:rPr>
          <w:spacing w:val="-3"/>
        </w:rPr>
        <w:t xml:space="preserve"> </w:t>
      </w:r>
      <w:r>
        <w:t>might</w:t>
      </w:r>
      <w:r>
        <w:rPr>
          <w:spacing w:val="-5"/>
        </w:rPr>
        <w:t xml:space="preserve"> </w:t>
      </w:r>
      <w:r>
        <w:t>provide</w:t>
      </w:r>
      <w:r>
        <w:rPr>
          <w:spacing w:val="-2"/>
        </w:rPr>
        <w:t xml:space="preserve"> </w:t>
      </w:r>
      <w:r>
        <w:t>a</w:t>
      </w:r>
      <w:r>
        <w:rPr>
          <w:spacing w:val="-2"/>
        </w:rPr>
        <w:t xml:space="preserve"> </w:t>
      </w:r>
      <w:r>
        <w:t>route</w:t>
      </w:r>
      <w:r>
        <w:rPr>
          <w:spacing w:val="-3"/>
        </w:rPr>
        <w:t xml:space="preserve"> </w:t>
      </w:r>
      <w:r>
        <w:rPr>
          <w:spacing w:val="-5"/>
        </w:rPr>
        <w:t>to</w:t>
      </w:r>
    </w:p>
    <w:p w14:paraId="711020C5" w14:textId="77777777" w:rsidR="00976040" w:rsidRDefault="00976040">
      <w:pPr>
        <w:pStyle w:val="BodyText"/>
        <w:sectPr w:rsidR="00976040">
          <w:pgSz w:w="12240" w:h="15840"/>
          <w:pgMar w:top="1460" w:right="1440" w:bottom="280" w:left="1440" w:header="720" w:footer="720" w:gutter="0"/>
          <w:cols w:space="720"/>
        </w:sectPr>
      </w:pPr>
    </w:p>
    <w:p w14:paraId="12C60B5C" w14:textId="77777777" w:rsidR="00976040" w:rsidRDefault="00000000">
      <w:pPr>
        <w:pStyle w:val="BodyText"/>
        <w:spacing w:before="76"/>
        <w:ind w:right="41"/>
      </w:pPr>
      <w:r>
        <w:lastRenderedPageBreak/>
        <w:t>consensus. Positioning the avoiding, collaboration and compromise approaches so clearly</w:t>
      </w:r>
      <w:r>
        <w:rPr>
          <w:spacing w:val="-6"/>
        </w:rPr>
        <w:t xml:space="preserve"> </w:t>
      </w:r>
      <w:r>
        <w:t>adds</w:t>
      </w:r>
      <w:r>
        <w:rPr>
          <w:spacing w:val="-3"/>
        </w:rPr>
        <w:t xml:space="preserve"> </w:t>
      </w:r>
      <w:r>
        <w:t>alternatives</w:t>
      </w:r>
      <w:r>
        <w:rPr>
          <w:spacing w:val="-3"/>
        </w:rPr>
        <w:t xml:space="preserve"> </w:t>
      </w:r>
      <w:r>
        <w:t>to</w:t>
      </w:r>
      <w:r>
        <w:rPr>
          <w:spacing w:val="-2"/>
        </w:rPr>
        <w:t xml:space="preserve"> </w:t>
      </w:r>
      <w:r>
        <w:t>the</w:t>
      </w:r>
      <w:r>
        <w:rPr>
          <w:spacing w:val="-2"/>
        </w:rPr>
        <w:t xml:space="preserve"> </w:t>
      </w:r>
      <w:r>
        <w:t>two</w:t>
      </w:r>
      <w:r>
        <w:rPr>
          <w:spacing w:val="-3"/>
        </w:rPr>
        <w:t xml:space="preserve"> </w:t>
      </w:r>
      <w:r>
        <w:t>extreme</w:t>
      </w:r>
      <w:r>
        <w:rPr>
          <w:spacing w:val="-3"/>
        </w:rPr>
        <w:t xml:space="preserve"> </w:t>
      </w:r>
      <w:r>
        <w:t>positions</w:t>
      </w:r>
      <w:r>
        <w:rPr>
          <w:spacing w:val="-5"/>
        </w:rPr>
        <w:t xml:space="preserve"> </w:t>
      </w:r>
      <w:r>
        <w:t>and</w:t>
      </w:r>
      <w:r>
        <w:rPr>
          <w:spacing w:val="-3"/>
        </w:rPr>
        <w:t xml:space="preserve"> </w:t>
      </w:r>
      <w:r>
        <w:t>can</w:t>
      </w:r>
      <w:r>
        <w:rPr>
          <w:spacing w:val="-5"/>
        </w:rPr>
        <w:t xml:space="preserve"> </w:t>
      </w:r>
      <w:r>
        <w:t>form</w:t>
      </w:r>
      <w:r>
        <w:rPr>
          <w:spacing w:val="-7"/>
        </w:rPr>
        <w:t xml:space="preserve"> </w:t>
      </w:r>
      <w:r>
        <w:t>an</w:t>
      </w:r>
      <w:r>
        <w:rPr>
          <w:spacing w:val="-3"/>
        </w:rPr>
        <w:t xml:space="preserve"> </w:t>
      </w:r>
      <w:r>
        <w:t>excellent</w:t>
      </w:r>
      <w:r>
        <w:rPr>
          <w:spacing w:val="-3"/>
        </w:rPr>
        <w:t xml:space="preserve"> </w:t>
      </w:r>
      <w:r>
        <w:t xml:space="preserve">starting point for debate. Merely </w:t>
      </w:r>
      <w:proofErr w:type="gramStart"/>
      <w:r>
        <w:t>opening up</w:t>
      </w:r>
      <w:proofErr w:type="gramEnd"/>
      <w:r>
        <w:t xml:space="preserve"> the discussion can sometimes provide a softening of firm positions, which is usually helpful when seeking consensus or compromise </w:t>
      </w:r>
      <w:r>
        <w:rPr>
          <w:spacing w:val="-2"/>
        </w:rPr>
        <w:t>alternatives.</w:t>
      </w:r>
    </w:p>
    <w:p w14:paraId="52AE85CA" w14:textId="77777777" w:rsidR="00976040" w:rsidRDefault="00000000">
      <w:pPr>
        <w:pStyle w:val="BodyText"/>
        <w:spacing w:before="216"/>
      </w:pPr>
      <w:r>
        <w:t>In</w:t>
      </w:r>
      <w:r>
        <w:rPr>
          <w:spacing w:val="-2"/>
        </w:rPr>
        <w:t xml:space="preserve"> </w:t>
      </w:r>
      <w:r>
        <w:t>some</w:t>
      </w:r>
      <w:r>
        <w:rPr>
          <w:spacing w:val="-1"/>
        </w:rPr>
        <w:t xml:space="preserve"> </w:t>
      </w:r>
      <w:proofErr w:type="gramStart"/>
      <w:r>
        <w:t>situations</w:t>
      </w:r>
      <w:proofErr w:type="gramEnd"/>
      <w:r>
        <w:rPr>
          <w:spacing w:val="-2"/>
        </w:rPr>
        <w:t xml:space="preserve"> </w:t>
      </w:r>
      <w:r>
        <w:t>the</w:t>
      </w:r>
      <w:r>
        <w:rPr>
          <w:spacing w:val="-3"/>
        </w:rPr>
        <w:t xml:space="preserve"> </w:t>
      </w:r>
      <w:r>
        <w:t>Thomas–Kilmann</w:t>
      </w:r>
      <w:r>
        <w:rPr>
          <w:spacing w:val="-4"/>
        </w:rPr>
        <w:t xml:space="preserve"> </w:t>
      </w:r>
      <w:r>
        <w:t>model</w:t>
      </w:r>
      <w:r>
        <w:rPr>
          <w:spacing w:val="-3"/>
        </w:rPr>
        <w:t xml:space="preserve"> </w:t>
      </w:r>
      <w:r>
        <w:t>can</w:t>
      </w:r>
      <w:r>
        <w:rPr>
          <w:spacing w:val="-4"/>
        </w:rPr>
        <w:t xml:space="preserve"> </w:t>
      </w:r>
      <w:r>
        <w:t>be</w:t>
      </w:r>
      <w:r>
        <w:rPr>
          <w:spacing w:val="-4"/>
        </w:rPr>
        <w:t xml:space="preserve"> </w:t>
      </w:r>
      <w:r>
        <w:t>a</w:t>
      </w:r>
      <w:r>
        <w:rPr>
          <w:spacing w:val="-3"/>
        </w:rPr>
        <w:t xml:space="preserve"> </w:t>
      </w:r>
      <w:r>
        <w:t>useful</w:t>
      </w:r>
      <w:r>
        <w:rPr>
          <w:spacing w:val="-2"/>
        </w:rPr>
        <w:t xml:space="preserve"> </w:t>
      </w:r>
      <w:r>
        <w:t>way</w:t>
      </w:r>
      <w:r>
        <w:rPr>
          <w:spacing w:val="-5"/>
        </w:rPr>
        <w:t xml:space="preserve"> of</w:t>
      </w:r>
    </w:p>
    <w:p w14:paraId="0C4F6729" w14:textId="77777777" w:rsidR="00976040" w:rsidRDefault="00000000">
      <w:pPr>
        <w:pStyle w:val="BodyText"/>
      </w:pPr>
      <w:r>
        <w:t>assessing</w:t>
      </w:r>
      <w:r>
        <w:rPr>
          <w:spacing w:val="-3"/>
        </w:rPr>
        <w:t xml:space="preserve"> </w:t>
      </w:r>
      <w:r>
        <w:t>the</w:t>
      </w:r>
      <w:r>
        <w:rPr>
          <w:spacing w:val="-4"/>
        </w:rPr>
        <w:t xml:space="preserve"> </w:t>
      </w:r>
      <w:r>
        <w:t>significance</w:t>
      </w:r>
      <w:r>
        <w:rPr>
          <w:spacing w:val="-3"/>
        </w:rPr>
        <w:t xml:space="preserve"> </w:t>
      </w:r>
      <w:r>
        <w:t>of</w:t>
      </w:r>
      <w:r>
        <w:rPr>
          <w:spacing w:val="-1"/>
        </w:rPr>
        <w:t xml:space="preserve"> </w:t>
      </w:r>
      <w:r>
        <w:t>the</w:t>
      </w:r>
      <w:r>
        <w:rPr>
          <w:spacing w:val="-2"/>
        </w:rPr>
        <w:t xml:space="preserve"> </w:t>
      </w:r>
      <w:r>
        <w:t>issue</w:t>
      </w:r>
      <w:r>
        <w:rPr>
          <w:spacing w:val="-3"/>
        </w:rPr>
        <w:t xml:space="preserve"> </w:t>
      </w:r>
      <w:r>
        <w:t>under</w:t>
      </w:r>
      <w:r>
        <w:rPr>
          <w:spacing w:val="-6"/>
        </w:rPr>
        <w:t xml:space="preserve"> </w:t>
      </w:r>
      <w:r>
        <w:t>discussion</w:t>
      </w:r>
      <w:r>
        <w:rPr>
          <w:spacing w:val="-5"/>
        </w:rPr>
        <w:t xml:space="preserve"> </w:t>
      </w:r>
      <w:r>
        <w:t>and</w:t>
      </w:r>
      <w:r>
        <w:rPr>
          <w:spacing w:val="-5"/>
        </w:rPr>
        <w:t xml:space="preserve"> </w:t>
      </w:r>
      <w:r>
        <w:t>deciding</w:t>
      </w:r>
      <w:r>
        <w:rPr>
          <w:spacing w:val="-2"/>
        </w:rPr>
        <w:t xml:space="preserve"> </w:t>
      </w:r>
      <w:r>
        <w:t>whether</w:t>
      </w:r>
      <w:r>
        <w:rPr>
          <w:spacing w:val="-3"/>
        </w:rPr>
        <w:t xml:space="preserve"> </w:t>
      </w:r>
      <w:r>
        <w:t>there</w:t>
      </w:r>
      <w:r>
        <w:rPr>
          <w:spacing w:val="-3"/>
        </w:rPr>
        <w:t xml:space="preserve"> </w:t>
      </w:r>
      <w:r>
        <w:t xml:space="preserve">is more to be gained by agreeing on a proposed solution or by spending time finding an outcome agreeable to all. If the issue is </w:t>
      </w:r>
      <w:proofErr w:type="gramStart"/>
      <w:r>
        <w:t>minor</w:t>
      </w:r>
      <w:proofErr w:type="gramEnd"/>
      <w:r>
        <w:t xml:space="preserve"> it might be resolved over time, and an avoidance position could be the best approach. If one stakeholder feels very strongly about a particular point of view and the others are less concerned, it may be easier to allow that stakeholder to carry the day. It could bring other advantages in the future if someone has been allowed a ‘win’ in one situation.</w:t>
      </w:r>
    </w:p>
    <w:sectPr w:rsidR="00976040">
      <w:pgSz w:w="12240" w:h="15840"/>
      <w:pgMar w:top="13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76040"/>
    <w:rsid w:val="003A14B1"/>
    <w:rsid w:val="003C27A1"/>
    <w:rsid w:val="0097604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3C266012"/>
  <w15:docId w15:val="{5DC042F1-70CB-0044-AE6A-D8AF478A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8"/>
      <w:outlineLvl w:val="0"/>
    </w:pPr>
    <w:rPr>
      <w:b/>
      <w:bCs/>
      <w:sz w:val="27"/>
      <w:szCs w:val="27"/>
    </w:rPr>
  </w:style>
  <w:style w:type="paragraph" w:styleId="Heading2">
    <w:name w:val="heading 2"/>
    <w:basedOn w:val="Normal"/>
    <w:uiPriority w:val="9"/>
    <w:unhideWhenUsed/>
    <w:qFormat/>
    <w:pPr>
      <w:spacing w:before="21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6"/>
      <w:ind w:left="18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3609</Characters>
  <Application>Microsoft Office Word</Application>
  <DocSecurity>0</DocSecurity>
  <Lines>78</Lines>
  <Paragraphs>28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Thomas-Kilmann Conflict Mode Instrument</dc:title>
  <dc:creator>Lisa Phillips</dc:creator>
  <cp:lastModifiedBy>Kanjanapongpaisal, Piti Golf</cp:lastModifiedBy>
  <cp:revision>2</cp:revision>
  <dcterms:created xsi:type="dcterms:W3CDTF">2025-12-17T04:11:00Z</dcterms:created>
  <dcterms:modified xsi:type="dcterms:W3CDTF">2025-12-17T04:12:00Z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2018-06-04T00:00:00Z</vt:filetime>
  </property>
  <property fmtid="{D5CDD505-2E9C-101B-9397-08002B2CF9AE}" pid="3" name="Creator">
    <vt:lpwstr>Microsoft® Word 2010</vt:lpwstr>
  </property>
  <property fmtid="{D5CDD505-2E9C-101B-9397-08002B2CF9AE}" pid="4" name="LastSaved">
    <vt:filetime>2025-12-17T00:00:00Z</vt:filetime>
  </property>
  <property fmtid="{D5CDD505-2E9C-101B-9397-08002B2CF9AE}" pid="5" name="Producer">
    <vt:lpwstr>Adobe Acrobat Pro (64-bit) 24 Paper Capture Plug-in</vt:lpwstr>
  </property>
</Properties>
</file>