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1B3F" w14:textId="77777777" w:rsidR="0008212B" w:rsidRPr="0008212B" w:rsidRDefault="0008212B" w:rsidP="0008212B">
      <w:pPr>
        <w:rPr>
          <w:rFonts w:asciiTheme="minorHAnsi" w:hAnsiTheme="minorHAnsi" w:cstheme="minorHAnsi"/>
          <w:b/>
          <w:color w:val="FF0000"/>
          <w:sz w:val="22"/>
          <w:szCs w:val="22"/>
        </w:rPr>
      </w:pPr>
      <w:bookmarkStart w:id="0" w:name="_GoBack"/>
      <w:bookmarkEnd w:id="0"/>
      <w:r w:rsidRPr="0008212B">
        <w:rPr>
          <w:rFonts w:asciiTheme="minorHAnsi" w:hAnsiTheme="minorHAnsi" w:cstheme="minorHAnsi"/>
          <w:b/>
          <w:color w:val="FF0000"/>
          <w:sz w:val="22"/>
          <w:szCs w:val="22"/>
        </w:rPr>
        <w:t>Please delete all red type prior to submission and fill in with your original information.</w:t>
      </w:r>
    </w:p>
    <w:p w14:paraId="7BC701AC" w14:textId="723AAC71" w:rsidR="0008212B" w:rsidRPr="0008212B" w:rsidRDefault="0008212B" w:rsidP="0008212B">
      <w:pPr>
        <w:rPr>
          <w:rFonts w:asciiTheme="minorHAnsi" w:hAnsiTheme="minorHAnsi" w:cstheme="minorHAnsi"/>
          <w:color w:val="FF0000"/>
          <w:sz w:val="22"/>
          <w:szCs w:val="22"/>
        </w:rPr>
      </w:pPr>
      <w:r w:rsidRPr="0008212B">
        <w:rPr>
          <w:rFonts w:asciiTheme="minorHAnsi" w:hAnsiTheme="minorHAnsi" w:cstheme="minorHAnsi"/>
          <w:color w:val="FF0000"/>
          <w:sz w:val="22"/>
          <w:szCs w:val="22"/>
        </w:rPr>
        <w:t xml:space="preserve">This Assignment should be written adhering to the guidelines of Standard English. This means that your thoughts should be well-organized, logical, and unified as well as original with the viewpoint and purpose clearly established and sustained. Standard English guidelines also include the use of correct grammar, punctuation, and sentence structure. All writing should be in APA </w:t>
      </w:r>
      <w:r>
        <w:rPr>
          <w:rFonts w:asciiTheme="minorHAnsi" w:hAnsiTheme="minorHAnsi" w:cstheme="minorHAnsi"/>
          <w:color w:val="FF0000"/>
          <w:sz w:val="22"/>
          <w:szCs w:val="22"/>
        </w:rPr>
        <w:t>formatting and citation style.</w:t>
      </w:r>
    </w:p>
    <w:p w14:paraId="0CAFBF41" w14:textId="77777777" w:rsidR="00F857E5" w:rsidRPr="004B1DF7" w:rsidRDefault="00F857E5" w:rsidP="0008212B">
      <w:pPr>
        <w:spacing w:line="480" w:lineRule="auto"/>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FC4E0B" w:rsidP="002B60B5">
      <w:pPr>
        <w:spacing w:line="480" w:lineRule="auto"/>
        <w:jc w:val="center"/>
        <w:rPr>
          <w:rFonts w:asciiTheme="minorHAnsi" w:hAnsiTheme="minorHAnsi" w:cstheme="minorHAnsi"/>
          <w:sz w:val="22"/>
          <w:szCs w:val="22"/>
        </w:rPr>
      </w:pPr>
    </w:p>
    <w:p w14:paraId="2227208F" w14:textId="36CD3498" w:rsidR="00A77B3E" w:rsidRPr="007A67F7" w:rsidRDefault="007A67F7" w:rsidP="002B60B5">
      <w:pPr>
        <w:spacing w:line="480" w:lineRule="auto"/>
        <w:jc w:val="center"/>
        <w:rPr>
          <w:rFonts w:asciiTheme="minorHAnsi" w:hAnsiTheme="minorHAnsi" w:cstheme="minorHAnsi"/>
          <w:b/>
          <w:color w:val="FF0000"/>
          <w:sz w:val="22"/>
          <w:szCs w:val="22"/>
        </w:rPr>
      </w:pPr>
      <w:r w:rsidRPr="007A67F7">
        <w:rPr>
          <w:rFonts w:asciiTheme="minorHAnsi" w:hAnsiTheme="minorHAnsi" w:cstheme="minorHAnsi"/>
          <w:b/>
          <w:color w:val="FF0000"/>
          <w:sz w:val="22"/>
          <w:szCs w:val="22"/>
        </w:rPr>
        <w:t>Title of Paper</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5A8809A2" w:rsidR="00F857E5" w:rsidRPr="007A67F7" w:rsidRDefault="007A67F7" w:rsidP="002B60B5">
      <w:pPr>
        <w:spacing w:line="480" w:lineRule="auto"/>
        <w:jc w:val="center"/>
        <w:rPr>
          <w:rFonts w:asciiTheme="minorHAnsi" w:hAnsiTheme="minorHAnsi" w:cstheme="minorHAnsi"/>
          <w:color w:val="FF0000"/>
          <w:sz w:val="22"/>
          <w:szCs w:val="22"/>
        </w:rPr>
      </w:pPr>
      <w:r w:rsidRPr="007A67F7">
        <w:rPr>
          <w:rFonts w:asciiTheme="minorHAnsi" w:hAnsiTheme="minorHAnsi" w:cstheme="minorHAnsi"/>
          <w:color w:val="FF0000"/>
          <w:sz w:val="22"/>
          <w:szCs w:val="22"/>
        </w:rPr>
        <w:t>Student Name</w:t>
      </w:r>
    </w:p>
    <w:p w14:paraId="08DB5670" w14:textId="4640AC51"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7A67F7">
        <w:rPr>
          <w:rFonts w:asciiTheme="minorHAnsi" w:hAnsiTheme="minorHAnsi" w:cstheme="minorHAnsi"/>
          <w:sz w:val="22"/>
          <w:szCs w:val="22"/>
        </w:rPr>
        <w:t xml:space="preserve">Purdue </w:t>
      </w:r>
      <w:r w:rsidR="00285CD1" w:rsidRPr="004B1DF7">
        <w:rPr>
          <w:rFonts w:asciiTheme="minorHAnsi" w:hAnsiTheme="minorHAnsi" w:cstheme="minorHAnsi"/>
          <w:sz w:val="22"/>
          <w:szCs w:val="22"/>
        </w:rPr>
        <w:t>University</w:t>
      </w:r>
      <w:r w:rsidR="007A67F7">
        <w:rPr>
          <w:rFonts w:asciiTheme="minorHAnsi" w:hAnsiTheme="minorHAnsi" w:cstheme="minorHAnsi"/>
          <w:sz w:val="22"/>
          <w:szCs w:val="22"/>
        </w:rPr>
        <w:t xml:space="preserve"> Global</w:t>
      </w:r>
    </w:p>
    <w:p w14:paraId="618FBAFC" w14:textId="19B52003" w:rsidR="00F857E5" w:rsidRPr="004B1DF7" w:rsidRDefault="007A67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PS508</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Ethics for Addictions Professionals</w:t>
      </w:r>
    </w:p>
    <w:p w14:paraId="62054D81" w14:textId="4B681DFC" w:rsidR="00F857E5" w:rsidRPr="007A67F7" w:rsidRDefault="007A67F7" w:rsidP="002B60B5">
      <w:pPr>
        <w:spacing w:line="480" w:lineRule="auto"/>
        <w:jc w:val="center"/>
        <w:rPr>
          <w:rFonts w:asciiTheme="minorHAnsi" w:hAnsiTheme="minorHAnsi" w:cstheme="minorHAnsi"/>
          <w:color w:val="FF0000"/>
          <w:sz w:val="22"/>
          <w:szCs w:val="22"/>
        </w:rPr>
      </w:pPr>
      <w:r w:rsidRPr="007A67F7">
        <w:rPr>
          <w:rFonts w:asciiTheme="minorHAnsi" w:hAnsiTheme="minorHAnsi" w:cstheme="minorHAnsi"/>
          <w:color w:val="FF0000"/>
          <w:sz w:val="22"/>
          <w:szCs w:val="22"/>
        </w:rPr>
        <w:t>Faculty Name</w:t>
      </w:r>
    </w:p>
    <w:p w14:paraId="007B46A7" w14:textId="78B71DA9" w:rsidR="00F857E5" w:rsidRPr="007A67F7" w:rsidRDefault="007A67F7" w:rsidP="002B60B5">
      <w:pPr>
        <w:spacing w:line="480" w:lineRule="auto"/>
        <w:jc w:val="center"/>
        <w:rPr>
          <w:rFonts w:asciiTheme="minorHAnsi" w:hAnsiTheme="minorHAnsi" w:cstheme="minorHAnsi"/>
          <w:color w:val="FF0000"/>
          <w:sz w:val="22"/>
          <w:szCs w:val="22"/>
        </w:rPr>
      </w:pPr>
      <w:r w:rsidRPr="007A67F7">
        <w:rPr>
          <w:rFonts w:asciiTheme="minorHAnsi" w:hAnsiTheme="minorHAnsi" w:cstheme="minorHAnsi"/>
          <w:color w:val="FF0000"/>
          <w:sz w:val="22"/>
          <w:szCs w:val="22"/>
        </w:rPr>
        <w:t>Date</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1784B9A6" w:rsidR="00A77B3E" w:rsidRPr="007A67F7" w:rsidRDefault="007A67F7" w:rsidP="002B60B5">
      <w:pPr>
        <w:spacing w:line="480" w:lineRule="auto"/>
        <w:jc w:val="center"/>
        <w:rPr>
          <w:rFonts w:asciiTheme="minorHAnsi" w:hAnsiTheme="minorHAnsi" w:cstheme="minorHAnsi"/>
          <w:b/>
          <w:color w:val="FF0000"/>
          <w:sz w:val="22"/>
          <w:szCs w:val="22"/>
        </w:rPr>
      </w:pPr>
      <w:r w:rsidRPr="007A67F7">
        <w:rPr>
          <w:rFonts w:asciiTheme="minorHAnsi" w:hAnsiTheme="minorHAnsi" w:cstheme="minorHAnsi"/>
          <w:b/>
          <w:color w:val="FF0000"/>
          <w:sz w:val="22"/>
          <w:szCs w:val="22"/>
        </w:rPr>
        <w:lastRenderedPageBreak/>
        <w:t>Title of Paper</w:t>
      </w:r>
    </w:p>
    <w:p w14:paraId="193C48BB" w14:textId="5A392474" w:rsidR="007A67F7" w:rsidRPr="007A67F7" w:rsidRDefault="007A67F7" w:rsidP="007A67F7">
      <w:pPr>
        <w:spacing w:line="480" w:lineRule="auto"/>
        <w:jc w:val="center"/>
        <w:rPr>
          <w:rFonts w:asciiTheme="minorHAnsi" w:hAnsiTheme="minorHAnsi" w:cstheme="minorHAnsi"/>
          <w:b/>
          <w:sz w:val="22"/>
          <w:szCs w:val="22"/>
        </w:rPr>
      </w:pPr>
      <w:r>
        <w:rPr>
          <w:rFonts w:asciiTheme="minorHAnsi" w:hAnsiTheme="minorHAnsi" w:cstheme="minorHAnsi"/>
          <w:b/>
          <w:sz w:val="22"/>
          <w:szCs w:val="22"/>
        </w:rPr>
        <w:t>Part A</w:t>
      </w:r>
    </w:p>
    <w:p w14:paraId="0B13115D" w14:textId="0DBB5698" w:rsidR="00206D49" w:rsidRPr="007A67F7" w:rsidRDefault="007A67F7" w:rsidP="002B60B5">
      <w:pPr>
        <w:spacing w:line="480" w:lineRule="auto"/>
        <w:ind w:firstLine="720"/>
        <w:rPr>
          <w:rFonts w:asciiTheme="minorHAnsi" w:hAnsiTheme="minorHAnsi" w:cstheme="minorHAnsi"/>
          <w:color w:val="FF0000"/>
          <w:sz w:val="22"/>
          <w:szCs w:val="22"/>
        </w:rPr>
      </w:pPr>
      <w:r w:rsidRPr="007A67F7">
        <w:rPr>
          <w:rFonts w:asciiTheme="minorHAnsi" w:hAnsiTheme="minorHAnsi" w:cstheme="minorHAnsi"/>
          <w:color w:val="FF0000"/>
          <w:sz w:val="22"/>
          <w:szCs w:val="22"/>
        </w:rPr>
        <w:t>In 2-3 pages, write an expository essay answering the following questions about ethical considerations:</w:t>
      </w:r>
    </w:p>
    <w:p w14:paraId="34655D60" w14:textId="77777777" w:rsidR="007A67F7" w:rsidRPr="007A67F7" w:rsidRDefault="007A67F7" w:rsidP="007A67F7">
      <w:pPr>
        <w:pStyle w:val="ListParagraph"/>
        <w:numPr>
          <w:ilvl w:val="0"/>
          <w:numId w:val="2"/>
        </w:numPr>
        <w:spacing w:before="90" w:after="90"/>
        <w:rPr>
          <w:rFonts w:asciiTheme="minorHAnsi" w:hAnsiTheme="minorHAnsi" w:cstheme="minorHAnsi"/>
          <w:color w:val="FF0000"/>
          <w:sz w:val="22"/>
          <w:szCs w:val="22"/>
        </w:rPr>
      </w:pPr>
      <w:r w:rsidRPr="007A67F7">
        <w:rPr>
          <w:rFonts w:asciiTheme="minorHAnsi" w:hAnsiTheme="minorHAnsi" w:cstheme="minorHAnsi"/>
          <w:color w:val="FF0000"/>
          <w:sz w:val="22"/>
          <w:szCs w:val="22"/>
        </w:rPr>
        <w:t>What is John’s ethical responsibility versus his legal obligation to provide Shane’s mental health record to Mr. Parks?</w:t>
      </w:r>
    </w:p>
    <w:p w14:paraId="2FBBF5E8" w14:textId="77777777" w:rsidR="007A67F7" w:rsidRPr="007A67F7" w:rsidRDefault="007A67F7" w:rsidP="007A67F7">
      <w:pPr>
        <w:pStyle w:val="ListParagraph"/>
        <w:numPr>
          <w:ilvl w:val="0"/>
          <w:numId w:val="2"/>
        </w:numPr>
        <w:spacing w:before="90" w:after="90"/>
        <w:rPr>
          <w:rFonts w:asciiTheme="minorHAnsi" w:hAnsiTheme="minorHAnsi" w:cstheme="minorHAnsi"/>
          <w:color w:val="FF0000"/>
          <w:sz w:val="22"/>
          <w:szCs w:val="22"/>
        </w:rPr>
      </w:pPr>
      <w:r w:rsidRPr="007A67F7">
        <w:rPr>
          <w:rFonts w:asciiTheme="minorHAnsi" w:hAnsiTheme="minorHAnsi" w:cstheme="minorHAnsi"/>
          <w:color w:val="FF0000"/>
          <w:sz w:val="22"/>
          <w:szCs w:val="22"/>
        </w:rPr>
        <w:t>What steps need to be taken to ethically and legally provide Mr. Parks with his requested information?</w:t>
      </w:r>
    </w:p>
    <w:p w14:paraId="58D58A70" w14:textId="77777777" w:rsidR="007A67F7" w:rsidRPr="007A67F7" w:rsidRDefault="007A67F7" w:rsidP="007A67F7">
      <w:pPr>
        <w:pStyle w:val="ListParagraph"/>
        <w:numPr>
          <w:ilvl w:val="0"/>
          <w:numId w:val="2"/>
        </w:numPr>
        <w:spacing w:before="90" w:after="90"/>
        <w:rPr>
          <w:rFonts w:asciiTheme="minorHAnsi" w:hAnsiTheme="minorHAnsi" w:cstheme="minorHAnsi"/>
          <w:color w:val="FF0000"/>
          <w:sz w:val="22"/>
          <w:szCs w:val="22"/>
        </w:rPr>
      </w:pPr>
      <w:r w:rsidRPr="007A67F7">
        <w:rPr>
          <w:rFonts w:asciiTheme="minorHAnsi" w:hAnsiTheme="minorHAnsi" w:cstheme="minorHAnsi"/>
          <w:color w:val="FF0000"/>
          <w:sz w:val="22"/>
          <w:szCs w:val="22"/>
        </w:rPr>
        <w:t>What is John’s responsibility as a licensed addiction professional to Shane’s unwillingness to prevent the spread of HIV (duty to warn)? What steps would need to be taken (if any) to ethically and legally address this issue?</w:t>
      </w:r>
    </w:p>
    <w:p w14:paraId="132CDDA1" w14:textId="77777777" w:rsidR="007A67F7" w:rsidRPr="007A67F7" w:rsidRDefault="007A67F7" w:rsidP="007A67F7">
      <w:pPr>
        <w:pStyle w:val="ListParagraph"/>
        <w:numPr>
          <w:ilvl w:val="0"/>
          <w:numId w:val="2"/>
        </w:numPr>
        <w:spacing w:before="90" w:after="90"/>
        <w:rPr>
          <w:rFonts w:asciiTheme="minorHAnsi" w:hAnsiTheme="minorHAnsi" w:cstheme="minorHAnsi"/>
          <w:color w:val="FF0000"/>
          <w:sz w:val="22"/>
          <w:szCs w:val="22"/>
        </w:rPr>
      </w:pPr>
      <w:r w:rsidRPr="007A67F7">
        <w:rPr>
          <w:rFonts w:asciiTheme="minorHAnsi" w:hAnsiTheme="minorHAnsi" w:cstheme="minorHAnsi"/>
          <w:color w:val="FF0000"/>
          <w:sz w:val="22"/>
          <w:szCs w:val="22"/>
        </w:rPr>
        <w:t>As a licensed addiction professional, what is John’s responsibility and legal obligation to address the client’s current crisis? What specific steps need to be taken?</w:t>
      </w:r>
    </w:p>
    <w:p w14:paraId="3B3F3564" w14:textId="77777777" w:rsidR="007A67F7" w:rsidRPr="007A67F7" w:rsidRDefault="007A67F7" w:rsidP="007A67F7">
      <w:pPr>
        <w:pStyle w:val="ListParagraph"/>
        <w:numPr>
          <w:ilvl w:val="0"/>
          <w:numId w:val="2"/>
        </w:numPr>
        <w:spacing w:before="90" w:after="90"/>
        <w:rPr>
          <w:rFonts w:asciiTheme="minorHAnsi" w:hAnsiTheme="minorHAnsi" w:cstheme="minorHAnsi"/>
          <w:color w:val="FF0000"/>
          <w:sz w:val="22"/>
          <w:szCs w:val="22"/>
        </w:rPr>
      </w:pPr>
      <w:r w:rsidRPr="007A67F7">
        <w:rPr>
          <w:rFonts w:asciiTheme="minorHAnsi" w:hAnsiTheme="minorHAnsi" w:cstheme="minorHAnsi"/>
          <w:color w:val="FF0000"/>
          <w:sz w:val="22"/>
          <w:szCs w:val="22"/>
        </w:rPr>
        <w:t>Are HIPAA regulations being followed? Which HIPAA regulations need to be followed in Shane’s case? Provide a rationale for your response.</w:t>
      </w:r>
    </w:p>
    <w:p w14:paraId="5D125538" w14:textId="4D0EEBDB" w:rsidR="00206D49" w:rsidRPr="004B1DF7" w:rsidRDefault="00206D49" w:rsidP="002B60B5">
      <w:pPr>
        <w:spacing w:line="480" w:lineRule="auto"/>
        <w:ind w:firstLine="720"/>
        <w:rPr>
          <w:rFonts w:asciiTheme="minorHAnsi" w:hAnsiTheme="minorHAnsi" w:cstheme="minorHAnsi"/>
          <w:sz w:val="22"/>
          <w:szCs w:val="22"/>
        </w:rPr>
      </w:pPr>
    </w:p>
    <w:p w14:paraId="235C3FDB" w14:textId="7FB06B6A" w:rsidR="00206D49" w:rsidRPr="004B1DF7" w:rsidRDefault="007A67F7" w:rsidP="002B60B5">
      <w:pPr>
        <w:spacing w:line="480" w:lineRule="auto"/>
        <w:jc w:val="center"/>
        <w:rPr>
          <w:rFonts w:asciiTheme="minorHAnsi" w:hAnsiTheme="minorHAnsi" w:cstheme="minorHAnsi"/>
          <w:b/>
          <w:bCs/>
          <w:sz w:val="22"/>
          <w:szCs w:val="22"/>
        </w:rPr>
      </w:pPr>
      <w:r>
        <w:rPr>
          <w:rFonts w:asciiTheme="minorHAnsi" w:hAnsiTheme="minorHAnsi" w:cstheme="minorHAnsi"/>
          <w:b/>
          <w:bCs/>
          <w:sz w:val="22"/>
          <w:szCs w:val="22"/>
        </w:rPr>
        <w:t>Part B</w:t>
      </w:r>
    </w:p>
    <w:p w14:paraId="250A675D" w14:textId="768FB29A" w:rsidR="005E30D7" w:rsidRPr="004B1DF7" w:rsidRDefault="007A67F7" w:rsidP="002B60B5">
      <w:pPr>
        <w:spacing w:line="480" w:lineRule="auto"/>
        <w:rPr>
          <w:rFonts w:asciiTheme="minorHAnsi" w:hAnsiTheme="minorHAnsi" w:cstheme="minorHAnsi"/>
          <w:b/>
          <w:bCs/>
          <w:sz w:val="22"/>
          <w:szCs w:val="22"/>
        </w:rPr>
      </w:pPr>
      <w:r>
        <w:rPr>
          <w:rFonts w:asciiTheme="minorHAnsi" w:hAnsiTheme="minorHAnsi" w:cstheme="minorHAnsi"/>
          <w:b/>
          <w:bCs/>
          <w:sz w:val="22"/>
          <w:szCs w:val="22"/>
        </w:rPr>
        <w:t>Harm Reduction Plan</w:t>
      </w:r>
    </w:p>
    <w:p w14:paraId="01F7D38C" w14:textId="77777777" w:rsidR="00AC24A7" w:rsidRDefault="007A67F7" w:rsidP="002B60B5">
      <w:pPr>
        <w:spacing w:line="480" w:lineRule="auto"/>
        <w:ind w:firstLine="720"/>
        <w:rPr>
          <w:rFonts w:asciiTheme="minorHAnsi" w:hAnsiTheme="minorHAnsi" w:cstheme="minorHAnsi"/>
          <w:color w:val="FF0000"/>
          <w:sz w:val="22"/>
          <w:szCs w:val="22"/>
        </w:rPr>
      </w:pPr>
      <w:r w:rsidRPr="007A67F7">
        <w:rPr>
          <w:rFonts w:asciiTheme="minorHAnsi" w:hAnsiTheme="minorHAnsi" w:cstheme="minorHAnsi"/>
          <w:color w:val="FF0000"/>
          <w:sz w:val="22"/>
          <w:szCs w:val="22"/>
        </w:rPr>
        <w:t>In 1 page, create a harm reduction plan to address Shane’s substance use disorder</w:t>
      </w:r>
      <w:r w:rsidR="00AC24A7">
        <w:rPr>
          <w:rFonts w:asciiTheme="minorHAnsi" w:hAnsiTheme="minorHAnsi" w:cstheme="minorHAnsi"/>
          <w:color w:val="FF0000"/>
          <w:sz w:val="22"/>
          <w:szCs w:val="22"/>
        </w:rPr>
        <w:t>, mental illness, and his contagious medical condition</w:t>
      </w:r>
      <w:r w:rsidRPr="007A67F7">
        <w:rPr>
          <w:rFonts w:asciiTheme="minorHAnsi" w:hAnsiTheme="minorHAnsi" w:cstheme="minorHAnsi"/>
          <w:color w:val="FF0000"/>
          <w:sz w:val="22"/>
          <w:szCs w:val="22"/>
        </w:rPr>
        <w:t>. Be sure to address</w:t>
      </w:r>
      <w:r w:rsidR="00AC24A7">
        <w:rPr>
          <w:rFonts w:asciiTheme="minorHAnsi" w:hAnsiTheme="minorHAnsi" w:cstheme="minorHAnsi"/>
          <w:color w:val="FF0000"/>
          <w:sz w:val="22"/>
          <w:szCs w:val="22"/>
        </w:rPr>
        <w:t>:</w:t>
      </w:r>
    </w:p>
    <w:p w14:paraId="522126C8" w14:textId="19EC0A58" w:rsidR="00AC24A7" w:rsidRDefault="007A67F7" w:rsidP="00AC24A7">
      <w:pPr>
        <w:pStyle w:val="ListParagraph"/>
        <w:numPr>
          <w:ilvl w:val="0"/>
          <w:numId w:val="4"/>
        </w:numPr>
        <w:spacing w:line="480" w:lineRule="auto"/>
        <w:rPr>
          <w:rFonts w:asciiTheme="minorHAnsi" w:hAnsiTheme="minorHAnsi" w:cstheme="minorHAnsi"/>
          <w:color w:val="FF0000"/>
          <w:sz w:val="22"/>
          <w:szCs w:val="22"/>
        </w:rPr>
      </w:pPr>
      <w:r w:rsidRPr="00AC24A7">
        <w:rPr>
          <w:rFonts w:asciiTheme="minorHAnsi" w:hAnsiTheme="minorHAnsi" w:cstheme="minorHAnsi"/>
          <w:color w:val="FF0000"/>
          <w:sz w:val="22"/>
          <w:szCs w:val="22"/>
        </w:rPr>
        <w:t xml:space="preserve">medication compliance, </w:t>
      </w:r>
    </w:p>
    <w:p w14:paraId="0F5583B9" w14:textId="6C004D0E" w:rsidR="00AC24A7" w:rsidRDefault="00AC24A7" w:rsidP="00AC24A7">
      <w:pPr>
        <w:pStyle w:val="ListParagraph"/>
        <w:numPr>
          <w:ilvl w:val="0"/>
          <w:numId w:val="4"/>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systematically reducing substance use</w:t>
      </w:r>
    </w:p>
    <w:p w14:paraId="24D20F98" w14:textId="77777777" w:rsidR="00AC24A7" w:rsidRDefault="007A67F7" w:rsidP="00AC24A7">
      <w:pPr>
        <w:pStyle w:val="ListParagraph"/>
        <w:numPr>
          <w:ilvl w:val="0"/>
          <w:numId w:val="4"/>
        </w:numPr>
        <w:spacing w:line="480" w:lineRule="auto"/>
        <w:rPr>
          <w:rFonts w:asciiTheme="minorHAnsi" w:hAnsiTheme="minorHAnsi" w:cstheme="minorHAnsi"/>
          <w:color w:val="FF0000"/>
          <w:sz w:val="22"/>
          <w:szCs w:val="22"/>
        </w:rPr>
      </w:pPr>
      <w:r w:rsidRPr="00AC24A7">
        <w:rPr>
          <w:rFonts w:asciiTheme="minorHAnsi" w:hAnsiTheme="minorHAnsi" w:cstheme="minorHAnsi"/>
          <w:color w:val="FF0000"/>
          <w:sz w:val="22"/>
          <w:szCs w:val="22"/>
        </w:rPr>
        <w:t xml:space="preserve">treatment recommendations, </w:t>
      </w:r>
    </w:p>
    <w:p w14:paraId="6D0A5619" w14:textId="629910B7" w:rsidR="00AC24A7" w:rsidRDefault="007A67F7" w:rsidP="00AC24A7">
      <w:pPr>
        <w:pStyle w:val="ListParagraph"/>
        <w:numPr>
          <w:ilvl w:val="0"/>
          <w:numId w:val="4"/>
        </w:numPr>
        <w:spacing w:line="480" w:lineRule="auto"/>
        <w:rPr>
          <w:rFonts w:asciiTheme="minorHAnsi" w:hAnsiTheme="minorHAnsi" w:cstheme="minorHAnsi"/>
          <w:color w:val="FF0000"/>
          <w:sz w:val="22"/>
          <w:szCs w:val="22"/>
        </w:rPr>
      </w:pPr>
      <w:r w:rsidRPr="00AC24A7">
        <w:rPr>
          <w:rFonts w:asciiTheme="minorHAnsi" w:hAnsiTheme="minorHAnsi" w:cstheme="minorHAnsi"/>
          <w:color w:val="FF0000"/>
          <w:sz w:val="22"/>
          <w:szCs w:val="22"/>
        </w:rPr>
        <w:t xml:space="preserve">collaboration needed for client care, </w:t>
      </w:r>
    </w:p>
    <w:p w14:paraId="2523156C" w14:textId="2ADE8E06" w:rsidR="00AC24A7" w:rsidRDefault="00AC24A7" w:rsidP="00AC24A7">
      <w:pPr>
        <w:pStyle w:val="ListParagraph"/>
        <w:numPr>
          <w:ilvl w:val="0"/>
          <w:numId w:val="4"/>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safety precautions that will reduce risk of spreading HIV</w:t>
      </w:r>
    </w:p>
    <w:p w14:paraId="050C27EE" w14:textId="7E6012CD" w:rsidR="00206D49" w:rsidRPr="00AC24A7" w:rsidRDefault="007A67F7" w:rsidP="00AC24A7">
      <w:pPr>
        <w:pStyle w:val="ListParagraph"/>
        <w:numPr>
          <w:ilvl w:val="0"/>
          <w:numId w:val="4"/>
        </w:numPr>
        <w:spacing w:line="480" w:lineRule="auto"/>
        <w:rPr>
          <w:rFonts w:asciiTheme="minorHAnsi" w:hAnsiTheme="minorHAnsi" w:cstheme="minorHAnsi"/>
          <w:color w:val="FF0000"/>
          <w:sz w:val="22"/>
          <w:szCs w:val="22"/>
        </w:rPr>
      </w:pPr>
      <w:r w:rsidRPr="00AC24A7">
        <w:rPr>
          <w:rFonts w:asciiTheme="minorHAnsi" w:hAnsiTheme="minorHAnsi" w:cstheme="minorHAnsi"/>
          <w:color w:val="FF0000"/>
          <w:sz w:val="22"/>
          <w:szCs w:val="22"/>
        </w:rPr>
        <w:t>and any ethical violations</w:t>
      </w:r>
      <w:r w:rsidR="00AC24A7">
        <w:rPr>
          <w:rFonts w:asciiTheme="minorHAnsi" w:hAnsiTheme="minorHAnsi" w:cstheme="minorHAnsi"/>
          <w:color w:val="FF0000"/>
          <w:sz w:val="22"/>
          <w:szCs w:val="22"/>
        </w:rPr>
        <w:t xml:space="preserve"> or considerations</w:t>
      </w:r>
      <w:r w:rsidRPr="00AC24A7">
        <w:rPr>
          <w:rFonts w:asciiTheme="minorHAnsi" w:hAnsiTheme="minorHAnsi" w:cstheme="minorHAnsi"/>
          <w:color w:val="FF0000"/>
          <w:sz w:val="22"/>
          <w:szCs w:val="22"/>
        </w:rPr>
        <w:t>.</w:t>
      </w:r>
    </w:p>
    <w:p w14:paraId="3E6479F4" w14:textId="7F5C53AE" w:rsidR="00206D49" w:rsidRPr="004B1DF7" w:rsidRDefault="007A67F7" w:rsidP="002B60B5">
      <w:pPr>
        <w:spacing w:line="480" w:lineRule="auto"/>
        <w:rPr>
          <w:rFonts w:asciiTheme="minorHAnsi" w:hAnsiTheme="minorHAnsi" w:cstheme="minorHAnsi"/>
          <w:b/>
          <w:bCs/>
          <w:sz w:val="22"/>
          <w:szCs w:val="22"/>
        </w:rPr>
      </w:pPr>
      <w:r>
        <w:rPr>
          <w:rFonts w:asciiTheme="minorHAnsi" w:hAnsiTheme="minorHAnsi" w:cstheme="minorHAnsi"/>
          <w:b/>
          <w:bCs/>
          <w:sz w:val="22"/>
          <w:szCs w:val="22"/>
        </w:rPr>
        <w:t>Safety Plan</w:t>
      </w:r>
    </w:p>
    <w:p w14:paraId="2DAE865C" w14:textId="4095E588" w:rsidR="007A67F7" w:rsidRDefault="007A67F7" w:rsidP="007A67F7">
      <w:pPr>
        <w:spacing w:line="480" w:lineRule="auto"/>
        <w:ind w:firstLine="720"/>
        <w:rPr>
          <w:rFonts w:asciiTheme="minorHAnsi" w:hAnsiTheme="minorHAnsi" w:cstheme="minorHAnsi"/>
          <w:color w:val="FF0000"/>
          <w:sz w:val="22"/>
          <w:szCs w:val="22"/>
        </w:rPr>
      </w:pPr>
      <w:r w:rsidRPr="007A67F7">
        <w:rPr>
          <w:rFonts w:asciiTheme="minorHAnsi" w:hAnsiTheme="minorHAnsi" w:cstheme="minorHAnsi"/>
          <w:color w:val="FF0000"/>
          <w:sz w:val="22"/>
          <w:szCs w:val="22"/>
        </w:rPr>
        <w:t xml:space="preserve">In 1 page, create a </w:t>
      </w:r>
      <w:r>
        <w:rPr>
          <w:rFonts w:asciiTheme="minorHAnsi" w:hAnsiTheme="minorHAnsi" w:cstheme="minorHAnsi"/>
          <w:color w:val="FF0000"/>
          <w:sz w:val="22"/>
          <w:szCs w:val="22"/>
        </w:rPr>
        <w:t>safety</w:t>
      </w:r>
      <w:r w:rsidRPr="007A67F7">
        <w:rPr>
          <w:rFonts w:asciiTheme="minorHAnsi" w:hAnsiTheme="minorHAnsi" w:cstheme="minorHAnsi"/>
          <w:color w:val="FF0000"/>
          <w:sz w:val="22"/>
          <w:szCs w:val="22"/>
        </w:rPr>
        <w:t xml:space="preserve"> plan to address Shane’s </w:t>
      </w:r>
      <w:r>
        <w:rPr>
          <w:rFonts w:asciiTheme="minorHAnsi" w:hAnsiTheme="minorHAnsi" w:cstheme="minorHAnsi"/>
          <w:color w:val="FF0000"/>
          <w:sz w:val="22"/>
          <w:szCs w:val="22"/>
        </w:rPr>
        <w:t>suicidal ideation</w:t>
      </w:r>
      <w:r w:rsidRPr="007A67F7">
        <w:rPr>
          <w:rFonts w:asciiTheme="minorHAnsi" w:hAnsiTheme="minorHAnsi" w:cstheme="minorHAnsi"/>
          <w:color w:val="FF0000"/>
          <w:sz w:val="22"/>
          <w:szCs w:val="22"/>
        </w:rPr>
        <w:t xml:space="preserve">. Be sure to </w:t>
      </w:r>
      <w:r>
        <w:rPr>
          <w:rFonts w:asciiTheme="minorHAnsi" w:hAnsiTheme="minorHAnsi" w:cstheme="minorHAnsi"/>
          <w:color w:val="FF0000"/>
          <w:sz w:val="22"/>
          <w:szCs w:val="22"/>
        </w:rPr>
        <w:t>include a duty to warn and duty to protect.</w:t>
      </w:r>
    </w:p>
    <w:p w14:paraId="51937456" w14:textId="15A2BEBD" w:rsidR="00AC24A7" w:rsidRDefault="00AC24A7" w:rsidP="00AC24A7">
      <w:pPr>
        <w:pStyle w:val="ListParagraph"/>
        <w:numPr>
          <w:ilvl w:val="0"/>
          <w:numId w:val="5"/>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Has Shane been adequately assessed for suicidal intent?</w:t>
      </w:r>
    </w:p>
    <w:p w14:paraId="1F7C088B" w14:textId="5BEE31B5" w:rsidR="00AC24A7" w:rsidRDefault="00AC24A7" w:rsidP="00AC24A7">
      <w:pPr>
        <w:pStyle w:val="ListParagraph"/>
        <w:numPr>
          <w:ilvl w:val="0"/>
          <w:numId w:val="5"/>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Will Shane follow through with seeking safety when triggered toward self-harm?</w:t>
      </w:r>
    </w:p>
    <w:p w14:paraId="5BF5DF05" w14:textId="5A041DE4" w:rsidR="00AC24A7" w:rsidRDefault="00AC24A7" w:rsidP="00AC24A7">
      <w:pPr>
        <w:pStyle w:val="ListParagraph"/>
        <w:numPr>
          <w:ilvl w:val="0"/>
          <w:numId w:val="5"/>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Who will he call?</w:t>
      </w:r>
    </w:p>
    <w:p w14:paraId="6AFB9B60" w14:textId="513241C7" w:rsidR="00AC24A7" w:rsidRDefault="00AC24A7" w:rsidP="00AC24A7">
      <w:pPr>
        <w:pStyle w:val="ListParagraph"/>
        <w:numPr>
          <w:ilvl w:val="0"/>
          <w:numId w:val="5"/>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Where will he go to protect himself when feeling suicidal?</w:t>
      </w:r>
    </w:p>
    <w:p w14:paraId="1012629C" w14:textId="1D0E9722" w:rsidR="00AC24A7" w:rsidRPr="00AC24A7" w:rsidRDefault="00AC24A7" w:rsidP="00AC24A7">
      <w:pPr>
        <w:pStyle w:val="ListParagraph"/>
        <w:numPr>
          <w:ilvl w:val="0"/>
          <w:numId w:val="5"/>
        </w:numPr>
        <w:spacing w:line="480" w:lineRule="auto"/>
        <w:rPr>
          <w:rFonts w:asciiTheme="minorHAnsi" w:hAnsiTheme="minorHAnsi" w:cstheme="minorHAnsi"/>
          <w:color w:val="FF0000"/>
          <w:sz w:val="22"/>
          <w:szCs w:val="22"/>
        </w:rPr>
      </w:pPr>
      <w:r>
        <w:rPr>
          <w:rFonts w:asciiTheme="minorHAnsi" w:hAnsiTheme="minorHAnsi" w:cstheme="minorHAnsi"/>
          <w:color w:val="FF0000"/>
          <w:sz w:val="22"/>
          <w:szCs w:val="22"/>
        </w:rPr>
        <w:t>Define the duty to protect Shane in this case.</w:t>
      </w:r>
    </w:p>
    <w:p w14:paraId="6BD868D5" w14:textId="3D277489" w:rsidR="00206D49" w:rsidRPr="004B1DF7" w:rsidRDefault="00206D49" w:rsidP="002B60B5">
      <w:pPr>
        <w:spacing w:line="480" w:lineRule="auto"/>
        <w:ind w:firstLine="720"/>
        <w:rPr>
          <w:rFonts w:asciiTheme="minorHAnsi" w:hAnsiTheme="minorHAnsi" w:cstheme="minorHAnsi"/>
          <w:sz w:val="22"/>
          <w:szCs w:val="22"/>
        </w:rPr>
      </w:pPr>
    </w:p>
    <w:p w14:paraId="66F86674" w14:textId="6C30761F" w:rsidR="008924BE" w:rsidRPr="004B1DF7" w:rsidRDefault="008924BE" w:rsidP="008924BE">
      <w:pPr>
        <w:spacing w:line="480" w:lineRule="auto"/>
        <w:ind w:firstLine="720"/>
        <w:rPr>
          <w:rFonts w:asciiTheme="minorHAnsi" w:hAnsiTheme="minorHAnsi" w:cstheme="minorHAnsi"/>
          <w:sz w:val="22"/>
          <w:szCs w:val="22"/>
        </w:rPr>
      </w:pP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47EB88F9" w14:textId="224CA079" w:rsidR="007A67F7" w:rsidRPr="007A67F7" w:rsidRDefault="007A67F7" w:rsidP="008924BE">
      <w:pPr>
        <w:pBdr>
          <w:left w:val="none" w:sz="0" w:space="31" w:color="auto"/>
        </w:pBdr>
        <w:spacing w:line="480" w:lineRule="auto"/>
        <w:ind w:left="720" w:hanging="720"/>
        <w:rPr>
          <w:rStyle w:val="Surname"/>
          <w:rFonts w:asciiTheme="minorHAnsi" w:hAnsiTheme="minorHAnsi" w:cstheme="minorHAnsi"/>
          <w:i/>
          <w:color w:val="FF0000"/>
          <w:sz w:val="22"/>
          <w:szCs w:val="22"/>
        </w:rPr>
      </w:pPr>
      <w:r w:rsidRPr="007A67F7">
        <w:rPr>
          <w:rStyle w:val="Surname"/>
          <w:rFonts w:asciiTheme="minorHAnsi" w:hAnsiTheme="minorHAnsi" w:cstheme="minorHAnsi"/>
          <w:i/>
          <w:color w:val="FF0000"/>
          <w:sz w:val="22"/>
          <w:szCs w:val="22"/>
        </w:rPr>
        <w:t>Note: This is a sample Reference page. You must update this page with your own references.</w:t>
      </w:r>
    </w:p>
    <w:p w14:paraId="243BC5A0" w14:textId="4E35FFE9" w:rsidR="008924BE" w:rsidRPr="004B1DF7" w:rsidRDefault="008924BE" w:rsidP="007A67F7">
      <w:pPr>
        <w:pBdr>
          <w:left w:val="none" w:sz="0" w:space="31" w:color="auto"/>
        </w:pBdr>
        <w:tabs>
          <w:tab w:val="left" w:pos="6650"/>
        </w:tabs>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r w:rsidR="007A67F7">
        <w:rPr>
          <w:rStyle w:val="SourceSection"/>
          <w:rFonts w:asciiTheme="minorHAnsi" w:hAnsiTheme="minorHAnsi" w:cstheme="minorHAnsi"/>
          <w:sz w:val="22"/>
          <w:szCs w:val="22"/>
        </w:rPr>
        <w:tab/>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0"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http://bit.ly/2D6ux8U</w:t>
        </w:r>
      </w:hyperlink>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http://doi.org/fxfsbq</w:t>
        </w:r>
      </w:hyperlink>
    </w:p>
    <w:p w14:paraId="073FB7F7" w14:textId="1CF650E2" w:rsidR="008924BE" w:rsidRPr="004B1DF7" w:rsidRDefault="008924BE" w:rsidP="007A67F7">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sectPr w:rsidR="008924BE" w:rsidRPr="004B1DF7" w:rsidSect="00F857E5">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974F" w14:textId="77777777" w:rsidR="00FC4E0B" w:rsidRDefault="00FC4E0B">
      <w:r>
        <w:separator/>
      </w:r>
    </w:p>
  </w:endnote>
  <w:endnote w:type="continuationSeparator" w:id="0">
    <w:p w14:paraId="3D745C08" w14:textId="77777777" w:rsidR="00FC4E0B" w:rsidRDefault="00FC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00AD" w14:textId="77777777" w:rsidR="00FC4E0B" w:rsidRDefault="00FC4E0B">
      <w:r>
        <w:separator/>
      </w:r>
    </w:p>
  </w:footnote>
  <w:footnote w:type="continuationSeparator" w:id="0">
    <w:p w14:paraId="021961E3" w14:textId="77777777" w:rsidR="00FC4E0B" w:rsidRDefault="00FC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26839"/>
      <w:docPartObj>
        <w:docPartGallery w:val="Page Numbers (Top of Page)"/>
        <w:docPartUnique/>
      </w:docPartObj>
    </w:sdtPr>
    <w:sdtEndPr>
      <w:rPr>
        <w:rFonts w:ascii="Times New Roman" w:hAnsi="Times New Roman"/>
        <w:noProof/>
        <w:sz w:val="24"/>
      </w:rPr>
    </w:sdtEndPr>
    <w:sdtContent>
      <w:p w14:paraId="3C14AB57" w14:textId="1F1C4893"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733739">
          <w:rPr>
            <w:rFonts w:cstheme="minorHAnsi"/>
            <w:noProof/>
          </w:rPr>
          <w:t>1</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923"/>
    <w:multiLevelType w:val="hybridMultilevel"/>
    <w:tmpl w:val="87B0F22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1B7B6343"/>
    <w:multiLevelType w:val="hybridMultilevel"/>
    <w:tmpl w:val="7716095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20E23D34"/>
    <w:multiLevelType w:val="hybridMultilevel"/>
    <w:tmpl w:val="557CC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D3EAF"/>
    <w:multiLevelType w:val="hybridMultilevel"/>
    <w:tmpl w:val="ED42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49"/>
    <w:rsid w:val="000210B3"/>
    <w:rsid w:val="00027C7B"/>
    <w:rsid w:val="000337E7"/>
    <w:rsid w:val="000432A2"/>
    <w:rsid w:val="0005435D"/>
    <w:rsid w:val="00057F20"/>
    <w:rsid w:val="00075279"/>
    <w:rsid w:val="0008212B"/>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722A1"/>
    <w:rsid w:val="00281CBC"/>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46D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3739"/>
    <w:rsid w:val="00734D66"/>
    <w:rsid w:val="00743914"/>
    <w:rsid w:val="007619CE"/>
    <w:rsid w:val="00764990"/>
    <w:rsid w:val="00774044"/>
    <w:rsid w:val="00776FEE"/>
    <w:rsid w:val="00781C05"/>
    <w:rsid w:val="007A67F7"/>
    <w:rsid w:val="007B1411"/>
    <w:rsid w:val="007C4B11"/>
    <w:rsid w:val="007F4362"/>
    <w:rsid w:val="00836FCF"/>
    <w:rsid w:val="008520F2"/>
    <w:rsid w:val="00883608"/>
    <w:rsid w:val="00886C06"/>
    <w:rsid w:val="008924BE"/>
    <w:rsid w:val="008A315C"/>
    <w:rsid w:val="008B01BF"/>
    <w:rsid w:val="008E3D00"/>
    <w:rsid w:val="009067F7"/>
    <w:rsid w:val="00915464"/>
    <w:rsid w:val="00927C95"/>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C24A7"/>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C4E0B"/>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paragraph" w:styleId="ListParagraph">
    <w:name w:val="List Paragraph"/>
    <w:basedOn w:val="Normal"/>
    <w:uiPriority w:val="34"/>
    <w:qFormat/>
    <w:rsid w:val="007A67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doi.org/fxfs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b54q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D6ux8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fDZI-4udE_o"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8AB6-F0AE-4EFB-BF75-332D164F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Jacquelyn Ranisate</dc:creator>
  <cp:lastModifiedBy>Tiffani Bateman</cp:lastModifiedBy>
  <cp:revision>2</cp:revision>
  <dcterms:created xsi:type="dcterms:W3CDTF">2020-01-09T19:51:00Z</dcterms:created>
  <dcterms:modified xsi:type="dcterms:W3CDTF">2020-01-09T19:51:00Z</dcterms:modified>
</cp:coreProperties>
</file>