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CB2F1" w14:textId="23391C2E" w:rsidR="00ED496D" w:rsidRPr="00A028D8" w:rsidRDefault="00ED496D" w:rsidP="00ED496D">
      <w:pPr>
        <w:pStyle w:val="BodyText"/>
        <w:spacing w:before="179"/>
        <w:rPr>
          <w:sz w:val="24"/>
          <w:szCs w:val="24"/>
        </w:rPr>
      </w:pPr>
      <w:r w:rsidRPr="00A028D8">
        <w:rPr>
          <w:sz w:val="24"/>
          <w:szCs w:val="24"/>
        </w:rPr>
        <w:t xml:space="preserve">This Assignment </w:t>
      </w:r>
      <w:r w:rsidR="00AD1A29">
        <w:rPr>
          <w:sz w:val="24"/>
          <w:szCs w:val="24"/>
        </w:rPr>
        <w:t xml:space="preserve">deals with </w:t>
      </w:r>
      <w:r w:rsidRPr="00A028D8">
        <w:rPr>
          <w:sz w:val="24"/>
          <w:szCs w:val="24"/>
        </w:rPr>
        <w:t>how a nation’s income is measured using Gross Domestic Product (GDP). In doing so, it highlights the various components of the GDP, the difference between nominal and real GDP, and the limitations of the GDP as a measure of national income.</w:t>
      </w:r>
    </w:p>
    <w:p w14:paraId="3DCF3260" w14:textId="77777777" w:rsidR="00187527" w:rsidRPr="00A028D8" w:rsidRDefault="00187527" w:rsidP="003C5A0A">
      <w:pPr>
        <w:pStyle w:val="BodyText"/>
        <w:spacing w:before="9"/>
        <w:rPr>
          <w:sz w:val="24"/>
          <w:szCs w:val="24"/>
        </w:rPr>
      </w:pPr>
    </w:p>
    <w:p w14:paraId="50CC6E22" w14:textId="77777777" w:rsidR="00187527" w:rsidRPr="00A028D8" w:rsidRDefault="00E86E86" w:rsidP="00C1483A">
      <w:pPr>
        <w:pStyle w:val="ListParagraph"/>
        <w:numPr>
          <w:ilvl w:val="0"/>
          <w:numId w:val="1"/>
        </w:numPr>
        <w:tabs>
          <w:tab w:val="left" w:pos="500"/>
        </w:tabs>
        <w:spacing w:before="94"/>
        <w:ind w:left="0" w:firstLine="0"/>
        <w:contextualSpacing/>
        <w:rPr>
          <w:sz w:val="24"/>
          <w:szCs w:val="24"/>
        </w:rPr>
      </w:pPr>
      <w:r w:rsidRPr="00A028D8">
        <w:rPr>
          <w:sz w:val="24"/>
          <w:szCs w:val="24"/>
        </w:rPr>
        <w:t>U.S. real GDP is substantially higher today than it was 60 years ago. What does this tell us, and what does it not tell us, about the well-being of U.S. residents? What are the limitations of the GDP as a measure of economic well-being? Given the limitations, why is GDP usually regarded as the best single measure of a society’s economic</w:t>
      </w:r>
      <w:r w:rsidRPr="00A028D8">
        <w:rPr>
          <w:spacing w:val="-16"/>
          <w:sz w:val="24"/>
          <w:szCs w:val="24"/>
        </w:rPr>
        <w:t xml:space="preserve"> </w:t>
      </w:r>
      <w:r w:rsidRPr="00A028D8">
        <w:rPr>
          <w:sz w:val="24"/>
          <w:szCs w:val="24"/>
        </w:rPr>
        <w:t>well-being?</w:t>
      </w:r>
    </w:p>
    <w:p w14:paraId="468EE388" w14:textId="790F7254" w:rsidR="00C1483A" w:rsidRDefault="00C1483A" w:rsidP="00C1483A">
      <w:pPr>
        <w:pStyle w:val="BodyText"/>
        <w:contextualSpacing/>
        <w:rPr>
          <w:sz w:val="24"/>
          <w:szCs w:val="24"/>
        </w:rPr>
      </w:pPr>
    </w:p>
    <w:p w14:paraId="60A20237" w14:textId="77777777" w:rsidR="00C1483A" w:rsidRPr="00A028D8" w:rsidRDefault="00C1483A" w:rsidP="00C1483A">
      <w:pPr>
        <w:pStyle w:val="BodyText"/>
        <w:contextualSpacing/>
        <w:rPr>
          <w:sz w:val="24"/>
          <w:szCs w:val="24"/>
        </w:rPr>
      </w:pPr>
    </w:p>
    <w:p w14:paraId="08EA40BD" w14:textId="77777777" w:rsidR="00187527" w:rsidRDefault="00E86E86" w:rsidP="00C1483A">
      <w:pPr>
        <w:pStyle w:val="ListParagraph"/>
        <w:numPr>
          <w:ilvl w:val="0"/>
          <w:numId w:val="1"/>
        </w:numPr>
        <w:tabs>
          <w:tab w:val="left" w:pos="495"/>
        </w:tabs>
        <w:spacing w:before="5"/>
        <w:ind w:left="0" w:firstLine="0"/>
        <w:contextualSpacing/>
        <w:rPr>
          <w:sz w:val="24"/>
          <w:szCs w:val="24"/>
        </w:rPr>
      </w:pPr>
      <w:r w:rsidRPr="00A028D8">
        <w:rPr>
          <w:sz w:val="24"/>
          <w:szCs w:val="24"/>
        </w:rPr>
        <w:t>What is an intermediate good? How does an intermediate good differ from a final good? Explain why it is the case that the value of intermediate goods produced and sold during the year is not included directly as part of GDP, but the value of intermediate goods produced and not</w:t>
      </w:r>
      <w:r w:rsidRPr="00A028D8">
        <w:rPr>
          <w:spacing w:val="-24"/>
          <w:sz w:val="24"/>
          <w:szCs w:val="24"/>
        </w:rPr>
        <w:t xml:space="preserve"> </w:t>
      </w:r>
      <w:r w:rsidRPr="00A028D8">
        <w:rPr>
          <w:sz w:val="24"/>
          <w:szCs w:val="24"/>
        </w:rPr>
        <w:t>sold is included directly as part of</w:t>
      </w:r>
      <w:r w:rsidRPr="00A028D8">
        <w:rPr>
          <w:spacing w:val="-8"/>
          <w:sz w:val="24"/>
          <w:szCs w:val="24"/>
        </w:rPr>
        <w:t xml:space="preserve"> </w:t>
      </w:r>
      <w:r w:rsidRPr="00A028D8">
        <w:rPr>
          <w:sz w:val="24"/>
          <w:szCs w:val="24"/>
        </w:rPr>
        <w:t>GDP.</w:t>
      </w:r>
    </w:p>
    <w:p w14:paraId="722976B9" w14:textId="5519BEBE" w:rsidR="00C1483A" w:rsidRDefault="00C1483A" w:rsidP="00C1483A">
      <w:pPr>
        <w:pStyle w:val="ListParagraph"/>
        <w:ind w:left="0"/>
        <w:contextualSpacing/>
        <w:rPr>
          <w:sz w:val="24"/>
          <w:szCs w:val="24"/>
        </w:rPr>
      </w:pPr>
    </w:p>
    <w:p w14:paraId="57B766CC" w14:textId="77777777" w:rsidR="00C1483A" w:rsidRPr="003C5A0A" w:rsidRDefault="00C1483A" w:rsidP="00C1483A">
      <w:pPr>
        <w:pStyle w:val="ListParagraph"/>
        <w:ind w:left="0"/>
        <w:contextualSpacing/>
        <w:rPr>
          <w:sz w:val="24"/>
          <w:szCs w:val="24"/>
        </w:rPr>
      </w:pPr>
    </w:p>
    <w:p w14:paraId="0CF3502A" w14:textId="151BC4DB" w:rsidR="00187527" w:rsidRDefault="00E86E86" w:rsidP="00C1483A">
      <w:pPr>
        <w:pStyle w:val="ListParagraph"/>
        <w:numPr>
          <w:ilvl w:val="0"/>
          <w:numId w:val="1"/>
        </w:numPr>
        <w:tabs>
          <w:tab w:val="left" w:pos="498"/>
        </w:tabs>
        <w:ind w:left="0" w:firstLine="0"/>
        <w:contextualSpacing/>
        <w:rPr>
          <w:sz w:val="24"/>
          <w:szCs w:val="24"/>
        </w:rPr>
      </w:pPr>
      <w:r w:rsidRPr="00A028D8">
        <w:rPr>
          <w:sz w:val="24"/>
          <w:szCs w:val="24"/>
        </w:rPr>
        <w:t>GDP is defined as the market value of all final goods and services produced within a country</w:t>
      </w:r>
      <w:r w:rsidRPr="00A028D8">
        <w:rPr>
          <w:spacing w:val="-30"/>
          <w:sz w:val="24"/>
          <w:szCs w:val="24"/>
        </w:rPr>
        <w:t xml:space="preserve"> </w:t>
      </w:r>
      <w:r w:rsidRPr="00A028D8">
        <w:rPr>
          <w:sz w:val="24"/>
          <w:szCs w:val="24"/>
        </w:rPr>
        <w:t>in a given period of time. In spite of this definition, some production is left out of GDP. Explain why some final goods and services are not</w:t>
      </w:r>
      <w:r w:rsidRPr="00A028D8">
        <w:rPr>
          <w:spacing w:val="-12"/>
          <w:sz w:val="24"/>
          <w:szCs w:val="24"/>
        </w:rPr>
        <w:t xml:space="preserve"> </w:t>
      </w:r>
      <w:r w:rsidRPr="00A028D8">
        <w:rPr>
          <w:sz w:val="24"/>
          <w:szCs w:val="24"/>
        </w:rPr>
        <w:t>included.</w:t>
      </w:r>
    </w:p>
    <w:p w14:paraId="7B6BC035" w14:textId="77777777" w:rsidR="00C1483A" w:rsidRPr="00C1483A" w:rsidRDefault="00C1483A" w:rsidP="00C1483A">
      <w:pPr>
        <w:tabs>
          <w:tab w:val="left" w:pos="498"/>
        </w:tabs>
        <w:contextualSpacing/>
        <w:rPr>
          <w:sz w:val="24"/>
          <w:szCs w:val="24"/>
        </w:rPr>
      </w:pPr>
      <w:bookmarkStart w:id="0" w:name="_GoBack"/>
      <w:bookmarkEnd w:id="0"/>
    </w:p>
    <w:p w14:paraId="6D570F68" w14:textId="77777777" w:rsidR="00187527" w:rsidRPr="00A028D8" w:rsidRDefault="00187527" w:rsidP="00C1483A">
      <w:pPr>
        <w:pStyle w:val="BodyText"/>
        <w:spacing w:before="11"/>
        <w:contextualSpacing/>
        <w:rPr>
          <w:sz w:val="24"/>
          <w:szCs w:val="24"/>
        </w:rPr>
      </w:pPr>
    </w:p>
    <w:p w14:paraId="3FF6F2CE" w14:textId="77777777" w:rsidR="00187527" w:rsidRPr="00A028D8" w:rsidRDefault="00E86E86" w:rsidP="00C1483A">
      <w:pPr>
        <w:pStyle w:val="ListParagraph"/>
        <w:numPr>
          <w:ilvl w:val="0"/>
          <w:numId w:val="1"/>
        </w:numPr>
        <w:tabs>
          <w:tab w:val="left" w:pos="498"/>
        </w:tabs>
        <w:ind w:left="0" w:firstLine="0"/>
        <w:contextualSpacing/>
        <w:rPr>
          <w:sz w:val="24"/>
          <w:szCs w:val="24"/>
        </w:rPr>
      </w:pPr>
      <w:r w:rsidRPr="00A028D8">
        <w:rPr>
          <w:sz w:val="24"/>
          <w:szCs w:val="24"/>
        </w:rPr>
        <w:t>The table below contains data for country A for the year</w:t>
      </w:r>
      <w:r w:rsidRPr="00A028D8">
        <w:rPr>
          <w:spacing w:val="-16"/>
          <w:sz w:val="24"/>
          <w:szCs w:val="24"/>
        </w:rPr>
        <w:t xml:space="preserve"> </w:t>
      </w:r>
      <w:r w:rsidRPr="00A028D8">
        <w:rPr>
          <w:sz w:val="24"/>
          <w:szCs w:val="24"/>
        </w:rPr>
        <w:t>2010.</w:t>
      </w:r>
    </w:p>
    <w:p w14:paraId="7FCDA392" w14:textId="77777777" w:rsidR="00187527" w:rsidRPr="00A028D8" w:rsidRDefault="00187527" w:rsidP="00C1483A">
      <w:pPr>
        <w:pStyle w:val="BodyText"/>
        <w:contextualSpacing/>
        <w:rPr>
          <w:sz w:val="24"/>
          <w:szCs w:val="24"/>
        </w:rPr>
      </w:pPr>
    </w:p>
    <w:tbl>
      <w:tblPr>
        <w:tblStyle w:val="TableGrid"/>
        <w:tblW w:w="0" w:type="auto"/>
        <w:tblLayout w:type="fixed"/>
        <w:tblLook w:val="01E0" w:firstRow="1" w:lastRow="1" w:firstColumn="1" w:lastColumn="1" w:noHBand="0" w:noVBand="0"/>
        <w:tblCaption w:val="data for country A for the year 2010"/>
      </w:tblPr>
      <w:tblGrid>
        <w:gridCol w:w="5310"/>
        <w:gridCol w:w="1440"/>
      </w:tblGrid>
      <w:tr w:rsidR="0032002D" w:rsidRPr="00A028D8" w14:paraId="54791327" w14:textId="77777777" w:rsidTr="00913AC8">
        <w:trPr>
          <w:trHeight w:hRule="exact" w:val="427"/>
          <w:tblHeader/>
        </w:trPr>
        <w:tc>
          <w:tcPr>
            <w:tcW w:w="5310" w:type="dxa"/>
          </w:tcPr>
          <w:p w14:paraId="0F0916F9" w14:textId="77777777" w:rsidR="0032002D" w:rsidRPr="00A028D8" w:rsidRDefault="0032002D" w:rsidP="00C1483A">
            <w:pPr>
              <w:pStyle w:val="TableParagraph"/>
              <w:spacing w:before="100"/>
              <w:ind w:left="91"/>
              <w:contextualSpacing/>
              <w:rPr>
                <w:sz w:val="24"/>
                <w:szCs w:val="24"/>
              </w:rPr>
            </w:pPr>
            <w:r>
              <w:rPr>
                <w:sz w:val="24"/>
                <w:szCs w:val="24"/>
              </w:rPr>
              <w:t xml:space="preserve">Country A’s </w:t>
            </w:r>
            <w:r w:rsidR="00913AC8">
              <w:rPr>
                <w:sz w:val="24"/>
                <w:szCs w:val="24"/>
              </w:rPr>
              <w:t>Goods and Services</w:t>
            </w:r>
          </w:p>
        </w:tc>
        <w:tc>
          <w:tcPr>
            <w:tcW w:w="1440" w:type="dxa"/>
          </w:tcPr>
          <w:p w14:paraId="6AC2F68B" w14:textId="77777777" w:rsidR="0032002D" w:rsidRPr="00A028D8" w:rsidRDefault="00913AC8" w:rsidP="00C1483A">
            <w:pPr>
              <w:pStyle w:val="TableParagraph"/>
              <w:spacing w:before="100"/>
              <w:ind w:left="231" w:right="228"/>
              <w:contextualSpacing/>
              <w:jc w:val="center"/>
              <w:rPr>
                <w:sz w:val="24"/>
                <w:szCs w:val="24"/>
              </w:rPr>
            </w:pPr>
            <w:r>
              <w:rPr>
                <w:sz w:val="24"/>
                <w:szCs w:val="24"/>
              </w:rPr>
              <w:t>Total</w:t>
            </w:r>
          </w:p>
        </w:tc>
      </w:tr>
      <w:tr w:rsidR="00187527" w:rsidRPr="00A028D8" w14:paraId="6D302BBB" w14:textId="77777777" w:rsidTr="0032002D">
        <w:trPr>
          <w:trHeight w:hRule="exact" w:val="427"/>
        </w:trPr>
        <w:tc>
          <w:tcPr>
            <w:tcW w:w="5310" w:type="dxa"/>
          </w:tcPr>
          <w:p w14:paraId="43E0A525" w14:textId="77777777" w:rsidR="00187527" w:rsidRPr="00A028D8" w:rsidRDefault="00E86E86" w:rsidP="00C1483A">
            <w:pPr>
              <w:pStyle w:val="TableParagraph"/>
              <w:spacing w:before="100"/>
              <w:ind w:left="91"/>
              <w:contextualSpacing/>
              <w:rPr>
                <w:sz w:val="24"/>
                <w:szCs w:val="24"/>
              </w:rPr>
            </w:pPr>
            <w:r w:rsidRPr="00A028D8">
              <w:rPr>
                <w:sz w:val="24"/>
                <w:szCs w:val="24"/>
              </w:rPr>
              <w:t>Household purchases of durable goods</w:t>
            </w:r>
          </w:p>
        </w:tc>
        <w:tc>
          <w:tcPr>
            <w:tcW w:w="1440" w:type="dxa"/>
          </w:tcPr>
          <w:p w14:paraId="1C2C5E73" w14:textId="77777777" w:rsidR="00187527" w:rsidRPr="00A028D8" w:rsidRDefault="00E86E86" w:rsidP="00C1483A">
            <w:pPr>
              <w:pStyle w:val="TableParagraph"/>
              <w:spacing w:before="100"/>
              <w:ind w:left="231" w:right="228"/>
              <w:contextualSpacing/>
              <w:jc w:val="center"/>
              <w:rPr>
                <w:sz w:val="24"/>
                <w:szCs w:val="24"/>
              </w:rPr>
            </w:pPr>
            <w:r w:rsidRPr="00A028D8">
              <w:rPr>
                <w:sz w:val="24"/>
                <w:szCs w:val="24"/>
              </w:rPr>
              <w:t>$1293</w:t>
            </w:r>
          </w:p>
        </w:tc>
      </w:tr>
      <w:tr w:rsidR="00187527" w:rsidRPr="00A028D8" w14:paraId="76BF2A83" w14:textId="77777777" w:rsidTr="0032002D">
        <w:trPr>
          <w:trHeight w:hRule="exact" w:val="422"/>
        </w:trPr>
        <w:tc>
          <w:tcPr>
            <w:tcW w:w="5310" w:type="dxa"/>
          </w:tcPr>
          <w:p w14:paraId="6C0A897C" w14:textId="77777777" w:rsidR="00187527" w:rsidRPr="00A028D8" w:rsidRDefault="00E86E86" w:rsidP="00C1483A">
            <w:pPr>
              <w:pStyle w:val="TableParagraph"/>
              <w:ind w:left="91"/>
              <w:contextualSpacing/>
              <w:rPr>
                <w:sz w:val="24"/>
                <w:szCs w:val="24"/>
              </w:rPr>
            </w:pPr>
            <w:r w:rsidRPr="00A028D8">
              <w:rPr>
                <w:sz w:val="24"/>
                <w:szCs w:val="24"/>
              </w:rPr>
              <w:t>Household purchases of nondurable goods</w:t>
            </w:r>
          </w:p>
        </w:tc>
        <w:tc>
          <w:tcPr>
            <w:tcW w:w="1440" w:type="dxa"/>
          </w:tcPr>
          <w:p w14:paraId="6B495141" w14:textId="77777777" w:rsidR="00187527" w:rsidRPr="00A028D8" w:rsidRDefault="00E86E86" w:rsidP="00C1483A">
            <w:pPr>
              <w:pStyle w:val="TableParagraph"/>
              <w:ind w:left="231" w:right="228"/>
              <w:contextualSpacing/>
              <w:jc w:val="center"/>
              <w:rPr>
                <w:sz w:val="24"/>
                <w:szCs w:val="24"/>
              </w:rPr>
            </w:pPr>
            <w:r w:rsidRPr="00A028D8">
              <w:rPr>
                <w:sz w:val="24"/>
                <w:szCs w:val="24"/>
              </w:rPr>
              <w:t>$1717</w:t>
            </w:r>
          </w:p>
        </w:tc>
      </w:tr>
      <w:tr w:rsidR="00187527" w:rsidRPr="00A028D8" w14:paraId="78B762A1" w14:textId="77777777" w:rsidTr="0032002D">
        <w:trPr>
          <w:trHeight w:hRule="exact" w:val="422"/>
        </w:trPr>
        <w:tc>
          <w:tcPr>
            <w:tcW w:w="5310" w:type="dxa"/>
          </w:tcPr>
          <w:p w14:paraId="1ECEE631" w14:textId="77777777" w:rsidR="00187527" w:rsidRPr="00A028D8" w:rsidRDefault="00E86E86" w:rsidP="00C1483A">
            <w:pPr>
              <w:pStyle w:val="TableParagraph"/>
              <w:ind w:left="91"/>
              <w:contextualSpacing/>
              <w:rPr>
                <w:sz w:val="24"/>
                <w:szCs w:val="24"/>
              </w:rPr>
            </w:pPr>
            <w:r w:rsidRPr="00A028D8">
              <w:rPr>
                <w:sz w:val="24"/>
                <w:szCs w:val="24"/>
              </w:rPr>
              <w:t>Household purchases of services</w:t>
            </w:r>
          </w:p>
        </w:tc>
        <w:tc>
          <w:tcPr>
            <w:tcW w:w="1440" w:type="dxa"/>
          </w:tcPr>
          <w:p w14:paraId="0261B05C" w14:textId="77777777" w:rsidR="00187527" w:rsidRPr="00A028D8" w:rsidRDefault="00E86E86" w:rsidP="00C1483A">
            <w:pPr>
              <w:pStyle w:val="TableParagraph"/>
              <w:ind w:left="231" w:right="228"/>
              <w:contextualSpacing/>
              <w:jc w:val="center"/>
              <w:rPr>
                <w:sz w:val="24"/>
                <w:szCs w:val="24"/>
              </w:rPr>
            </w:pPr>
            <w:r w:rsidRPr="00A028D8">
              <w:rPr>
                <w:sz w:val="24"/>
                <w:szCs w:val="24"/>
              </w:rPr>
              <w:t>$301</w:t>
            </w:r>
          </w:p>
        </w:tc>
      </w:tr>
      <w:tr w:rsidR="00187527" w:rsidRPr="00A028D8" w14:paraId="4803989C" w14:textId="77777777" w:rsidTr="0032002D">
        <w:trPr>
          <w:trHeight w:hRule="exact" w:val="422"/>
        </w:trPr>
        <w:tc>
          <w:tcPr>
            <w:tcW w:w="5310" w:type="dxa"/>
          </w:tcPr>
          <w:p w14:paraId="2E4FB6F3" w14:textId="77777777" w:rsidR="00187527" w:rsidRPr="00A028D8" w:rsidRDefault="00E86E86" w:rsidP="00C1483A">
            <w:pPr>
              <w:pStyle w:val="TableParagraph"/>
              <w:ind w:left="91"/>
              <w:contextualSpacing/>
              <w:rPr>
                <w:sz w:val="24"/>
                <w:szCs w:val="24"/>
              </w:rPr>
            </w:pPr>
            <w:r w:rsidRPr="00A028D8">
              <w:rPr>
                <w:sz w:val="24"/>
                <w:szCs w:val="24"/>
              </w:rPr>
              <w:t>Household purchases of new housing</w:t>
            </w:r>
          </w:p>
        </w:tc>
        <w:tc>
          <w:tcPr>
            <w:tcW w:w="1440" w:type="dxa"/>
          </w:tcPr>
          <w:p w14:paraId="432A4771" w14:textId="77777777" w:rsidR="00187527" w:rsidRPr="00A028D8" w:rsidRDefault="00E86E86" w:rsidP="00C1483A">
            <w:pPr>
              <w:pStyle w:val="TableParagraph"/>
              <w:ind w:left="231" w:right="228"/>
              <w:contextualSpacing/>
              <w:jc w:val="center"/>
              <w:rPr>
                <w:sz w:val="24"/>
                <w:szCs w:val="24"/>
              </w:rPr>
            </w:pPr>
            <w:r w:rsidRPr="00A028D8">
              <w:rPr>
                <w:sz w:val="24"/>
                <w:szCs w:val="24"/>
              </w:rPr>
              <w:t>$704</w:t>
            </w:r>
          </w:p>
        </w:tc>
      </w:tr>
      <w:tr w:rsidR="00187527" w:rsidRPr="00A028D8" w14:paraId="6E7CFBD3" w14:textId="77777777" w:rsidTr="0032002D">
        <w:trPr>
          <w:trHeight w:hRule="exact" w:val="422"/>
        </w:trPr>
        <w:tc>
          <w:tcPr>
            <w:tcW w:w="5310" w:type="dxa"/>
          </w:tcPr>
          <w:p w14:paraId="4D027B5A" w14:textId="77777777" w:rsidR="00187527" w:rsidRPr="00A028D8" w:rsidRDefault="00E86E86" w:rsidP="00C1483A">
            <w:pPr>
              <w:pStyle w:val="TableParagraph"/>
              <w:ind w:left="91"/>
              <w:contextualSpacing/>
              <w:rPr>
                <w:sz w:val="24"/>
                <w:szCs w:val="24"/>
              </w:rPr>
            </w:pPr>
            <w:r w:rsidRPr="00A028D8">
              <w:rPr>
                <w:sz w:val="24"/>
                <w:szCs w:val="24"/>
              </w:rPr>
              <w:t>Purchases of capital equipment</w:t>
            </w:r>
          </w:p>
        </w:tc>
        <w:tc>
          <w:tcPr>
            <w:tcW w:w="1440" w:type="dxa"/>
          </w:tcPr>
          <w:p w14:paraId="73430E00" w14:textId="77777777" w:rsidR="00187527" w:rsidRPr="00A028D8" w:rsidRDefault="00E86E86" w:rsidP="00C1483A">
            <w:pPr>
              <w:pStyle w:val="TableParagraph"/>
              <w:ind w:left="231" w:right="228"/>
              <w:contextualSpacing/>
              <w:jc w:val="center"/>
              <w:rPr>
                <w:sz w:val="24"/>
                <w:szCs w:val="24"/>
              </w:rPr>
            </w:pPr>
            <w:r w:rsidRPr="00A028D8">
              <w:rPr>
                <w:sz w:val="24"/>
                <w:szCs w:val="24"/>
              </w:rPr>
              <w:t>$310</w:t>
            </w:r>
          </w:p>
        </w:tc>
      </w:tr>
      <w:tr w:rsidR="00187527" w:rsidRPr="00A028D8" w14:paraId="5A2E4D01" w14:textId="77777777" w:rsidTr="0032002D">
        <w:trPr>
          <w:trHeight w:hRule="exact" w:val="421"/>
        </w:trPr>
        <w:tc>
          <w:tcPr>
            <w:tcW w:w="5310" w:type="dxa"/>
          </w:tcPr>
          <w:p w14:paraId="4BD5C829" w14:textId="77777777" w:rsidR="00187527" w:rsidRPr="00A028D8" w:rsidRDefault="00E86E86" w:rsidP="00C1483A">
            <w:pPr>
              <w:pStyle w:val="TableParagraph"/>
              <w:ind w:left="91"/>
              <w:contextualSpacing/>
              <w:rPr>
                <w:sz w:val="24"/>
                <w:szCs w:val="24"/>
              </w:rPr>
            </w:pPr>
            <w:r w:rsidRPr="00A028D8">
              <w:rPr>
                <w:sz w:val="24"/>
                <w:szCs w:val="24"/>
              </w:rPr>
              <w:t>Inventory changes</w:t>
            </w:r>
          </w:p>
        </w:tc>
        <w:tc>
          <w:tcPr>
            <w:tcW w:w="1440" w:type="dxa"/>
          </w:tcPr>
          <w:p w14:paraId="636CA622" w14:textId="77777777" w:rsidR="00187527" w:rsidRPr="00A028D8" w:rsidRDefault="00E86E86" w:rsidP="00C1483A">
            <w:pPr>
              <w:pStyle w:val="TableParagraph"/>
              <w:ind w:left="231" w:right="228"/>
              <w:contextualSpacing/>
              <w:jc w:val="center"/>
              <w:rPr>
                <w:sz w:val="24"/>
                <w:szCs w:val="24"/>
              </w:rPr>
            </w:pPr>
            <w:r w:rsidRPr="00A028D8">
              <w:rPr>
                <w:sz w:val="24"/>
                <w:szCs w:val="24"/>
              </w:rPr>
              <w:t>$374</w:t>
            </w:r>
          </w:p>
        </w:tc>
      </w:tr>
      <w:tr w:rsidR="00187527" w:rsidRPr="00A028D8" w14:paraId="2397573B" w14:textId="77777777" w:rsidTr="0032002D">
        <w:trPr>
          <w:trHeight w:hRule="exact" w:val="422"/>
        </w:trPr>
        <w:tc>
          <w:tcPr>
            <w:tcW w:w="5310" w:type="dxa"/>
          </w:tcPr>
          <w:p w14:paraId="3D4CF35C" w14:textId="77777777" w:rsidR="00187527" w:rsidRPr="00A028D8" w:rsidRDefault="00E86E86" w:rsidP="00C1483A">
            <w:pPr>
              <w:pStyle w:val="TableParagraph"/>
              <w:ind w:left="91"/>
              <w:contextualSpacing/>
              <w:rPr>
                <w:sz w:val="24"/>
                <w:szCs w:val="24"/>
              </w:rPr>
            </w:pPr>
            <w:r w:rsidRPr="00A028D8">
              <w:rPr>
                <w:sz w:val="24"/>
                <w:szCs w:val="24"/>
              </w:rPr>
              <w:t>Purchases of new structures</w:t>
            </w:r>
          </w:p>
        </w:tc>
        <w:tc>
          <w:tcPr>
            <w:tcW w:w="1440" w:type="dxa"/>
          </w:tcPr>
          <w:p w14:paraId="4C20DBA6" w14:textId="77777777" w:rsidR="00187527" w:rsidRPr="00A028D8" w:rsidRDefault="00E86E86" w:rsidP="00C1483A">
            <w:pPr>
              <w:pStyle w:val="TableParagraph"/>
              <w:ind w:left="231" w:right="228"/>
              <w:contextualSpacing/>
              <w:jc w:val="center"/>
              <w:rPr>
                <w:sz w:val="24"/>
                <w:szCs w:val="24"/>
              </w:rPr>
            </w:pPr>
            <w:r w:rsidRPr="00A028D8">
              <w:rPr>
                <w:sz w:val="24"/>
                <w:szCs w:val="24"/>
              </w:rPr>
              <w:t>$611</w:t>
            </w:r>
          </w:p>
        </w:tc>
      </w:tr>
      <w:tr w:rsidR="00187527" w:rsidRPr="00A028D8" w14:paraId="2AD07785" w14:textId="77777777" w:rsidTr="0032002D">
        <w:trPr>
          <w:trHeight w:hRule="exact" w:val="422"/>
        </w:trPr>
        <w:tc>
          <w:tcPr>
            <w:tcW w:w="5310" w:type="dxa"/>
          </w:tcPr>
          <w:p w14:paraId="7FFA49CC" w14:textId="77777777" w:rsidR="00187527" w:rsidRPr="00A028D8" w:rsidRDefault="00E86E86" w:rsidP="00C1483A">
            <w:pPr>
              <w:pStyle w:val="TableParagraph"/>
              <w:ind w:left="91"/>
              <w:contextualSpacing/>
              <w:rPr>
                <w:sz w:val="24"/>
                <w:szCs w:val="24"/>
              </w:rPr>
            </w:pPr>
            <w:r w:rsidRPr="00A028D8">
              <w:rPr>
                <w:sz w:val="24"/>
                <w:szCs w:val="24"/>
              </w:rPr>
              <w:t>Depreciation</w:t>
            </w:r>
          </w:p>
        </w:tc>
        <w:tc>
          <w:tcPr>
            <w:tcW w:w="1440" w:type="dxa"/>
          </w:tcPr>
          <w:p w14:paraId="3FEE0F5F" w14:textId="77777777" w:rsidR="00187527" w:rsidRPr="00A028D8" w:rsidRDefault="00E86E86" w:rsidP="00C1483A">
            <w:pPr>
              <w:pStyle w:val="TableParagraph"/>
              <w:ind w:left="231" w:right="228"/>
              <w:contextualSpacing/>
              <w:jc w:val="center"/>
              <w:rPr>
                <w:sz w:val="24"/>
                <w:szCs w:val="24"/>
              </w:rPr>
            </w:pPr>
            <w:r w:rsidRPr="00A028D8">
              <w:rPr>
                <w:sz w:val="24"/>
                <w:szCs w:val="24"/>
              </w:rPr>
              <w:t>$117</w:t>
            </w:r>
          </w:p>
        </w:tc>
      </w:tr>
      <w:tr w:rsidR="00187527" w:rsidRPr="00A028D8" w14:paraId="73C9AA19" w14:textId="77777777" w:rsidTr="0032002D">
        <w:trPr>
          <w:trHeight w:hRule="exact" w:val="422"/>
        </w:trPr>
        <w:tc>
          <w:tcPr>
            <w:tcW w:w="5310" w:type="dxa"/>
          </w:tcPr>
          <w:p w14:paraId="1A85F226" w14:textId="77777777" w:rsidR="00187527" w:rsidRPr="00A028D8" w:rsidRDefault="00E86E86" w:rsidP="00C1483A">
            <w:pPr>
              <w:pStyle w:val="TableParagraph"/>
              <w:ind w:left="91"/>
              <w:contextualSpacing/>
              <w:rPr>
                <w:sz w:val="24"/>
                <w:szCs w:val="24"/>
              </w:rPr>
            </w:pPr>
            <w:r w:rsidRPr="00A028D8">
              <w:rPr>
                <w:sz w:val="24"/>
                <w:szCs w:val="24"/>
              </w:rPr>
              <w:t>Salaries of government workers</w:t>
            </w:r>
          </w:p>
        </w:tc>
        <w:tc>
          <w:tcPr>
            <w:tcW w:w="1440" w:type="dxa"/>
          </w:tcPr>
          <w:p w14:paraId="1FA76490" w14:textId="77777777" w:rsidR="00187527" w:rsidRPr="00A028D8" w:rsidRDefault="00E86E86" w:rsidP="00C1483A">
            <w:pPr>
              <w:pStyle w:val="TableParagraph"/>
              <w:ind w:left="231" w:right="228"/>
              <w:contextualSpacing/>
              <w:jc w:val="center"/>
              <w:rPr>
                <w:sz w:val="24"/>
                <w:szCs w:val="24"/>
              </w:rPr>
            </w:pPr>
            <w:r w:rsidRPr="00A028D8">
              <w:rPr>
                <w:sz w:val="24"/>
                <w:szCs w:val="24"/>
              </w:rPr>
              <w:t>$1422</w:t>
            </w:r>
          </w:p>
        </w:tc>
      </w:tr>
      <w:tr w:rsidR="00187527" w:rsidRPr="00A028D8" w14:paraId="7043CD24" w14:textId="77777777" w:rsidTr="0032002D">
        <w:trPr>
          <w:trHeight w:hRule="exact" w:val="422"/>
        </w:trPr>
        <w:tc>
          <w:tcPr>
            <w:tcW w:w="5310" w:type="dxa"/>
          </w:tcPr>
          <w:p w14:paraId="1A8F6D5B" w14:textId="77777777" w:rsidR="00187527" w:rsidRPr="00A028D8" w:rsidRDefault="00E86E86" w:rsidP="00C1483A">
            <w:pPr>
              <w:pStyle w:val="TableParagraph"/>
              <w:ind w:left="91"/>
              <w:contextualSpacing/>
              <w:rPr>
                <w:sz w:val="24"/>
                <w:szCs w:val="24"/>
              </w:rPr>
            </w:pPr>
            <w:r w:rsidRPr="00A028D8">
              <w:rPr>
                <w:sz w:val="24"/>
                <w:szCs w:val="24"/>
              </w:rPr>
              <w:t>Government expenditures on public works</w:t>
            </w:r>
          </w:p>
        </w:tc>
        <w:tc>
          <w:tcPr>
            <w:tcW w:w="1440" w:type="dxa"/>
          </w:tcPr>
          <w:p w14:paraId="0B6301AC" w14:textId="77777777" w:rsidR="00187527" w:rsidRPr="00A028D8" w:rsidRDefault="00E86E86" w:rsidP="00C1483A">
            <w:pPr>
              <w:pStyle w:val="TableParagraph"/>
              <w:ind w:left="231" w:right="228"/>
              <w:contextualSpacing/>
              <w:jc w:val="center"/>
              <w:rPr>
                <w:sz w:val="24"/>
                <w:szCs w:val="24"/>
              </w:rPr>
            </w:pPr>
            <w:r w:rsidRPr="00A028D8">
              <w:rPr>
                <w:sz w:val="24"/>
                <w:szCs w:val="24"/>
              </w:rPr>
              <w:t>$553</w:t>
            </w:r>
          </w:p>
        </w:tc>
      </w:tr>
      <w:tr w:rsidR="00187527" w:rsidRPr="00A028D8" w14:paraId="0C2873CB" w14:textId="77777777" w:rsidTr="0032002D">
        <w:trPr>
          <w:trHeight w:hRule="exact" w:val="422"/>
        </w:trPr>
        <w:tc>
          <w:tcPr>
            <w:tcW w:w="5310" w:type="dxa"/>
          </w:tcPr>
          <w:p w14:paraId="7421DDFA" w14:textId="77777777" w:rsidR="00187527" w:rsidRPr="00A028D8" w:rsidRDefault="00E86E86" w:rsidP="00C1483A">
            <w:pPr>
              <w:pStyle w:val="TableParagraph"/>
              <w:ind w:left="91"/>
              <w:contextualSpacing/>
              <w:rPr>
                <w:sz w:val="24"/>
                <w:szCs w:val="24"/>
              </w:rPr>
            </w:pPr>
            <w:r w:rsidRPr="00A028D8">
              <w:rPr>
                <w:sz w:val="24"/>
                <w:szCs w:val="24"/>
              </w:rPr>
              <w:t>Transfer payments</w:t>
            </w:r>
          </w:p>
        </w:tc>
        <w:tc>
          <w:tcPr>
            <w:tcW w:w="1440" w:type="dxa"/>
          </w:tcPr>
          <w:p w14:paraId="524DC26B" w14:textId="77777777" w:rsidR="00187527" w:rsidRPr="00A028D8" w:rsidRDefault="00E86E86" w:rsidP="00C1483A">
            <w:pPr>
              <w:pStyle w:val="TableParagraph"/>
              <w:ind w:left="231" w:right="228"/>
              <w:contextualSpacing/>
              <w:jc w:val="center"/>
              <w:rPr>
                <w:sz w:val="24"/>
                <w:szCs w:val="24"/>
              </w:rPr>
            </w:pPr>
            <w:r w:rsidRPr="00A028D8">
              <w:rPr>
                <w:sz w:val="24"/>
                <w:szCs w:val="24"/>
              </w:rPr>
              <w:t>$777</w:t>
            </w:r>
          </w:p>
        </w:tc>
      </w:tr>
      <w:tr w:rsidR="00187527" w:rsidRPr="00A028D8" w14:paraId="0537B99C" w14:textId="77777777" w:rsidTr="0032002D">
        <w:trPr>
          <w:trHeight w:hRule="exact" w:val="420"/>
        </w:trPr>
        <w:tc>
          <w:tcPr>
            <w:tcW w:w="5310" w:type="dxa"/>
          </w:tcPr>
          <w:p w14:paraId="06EEDBF6" w14:textId="77777777" w:rsidR="00187527" w:rsidRPr="00A028D8" w:rsidRDefault="00E86E86" w:rsidP="00C1483A">
            <w:pPr>
              <w:pStyle w:val="TableParagraph"/>
              <w:ind w:left="91"/>
              <w:contextualSpacing/>
              <w:rPr>
                <w:sz w:val="24"/>
                <w:szCs w:val="24"/>
              </w:rPr>
            </w:pPr>
            <w:r w:rsidRPr="00A028D8">
              <w:rPr>
                <w:sz w:val="24"/>
                <w:szCs w:val="24"/>
              </w:rPr>
              <w:t>Foreign purchases of domestically produced goods</w:t>
            </w:r>
          </w:p>
        </w:tc>
        <w:tc>
          <w:tcPr>
            <w:tcW w:w="1440" w:type="dxa"/>
          </w:tcPr>
          <w:p w14:paraId="14791C19" w14:textId="77777777" w:rsidR="00187527" w:rsidRPr="00A028D8" w:rsidRDefault="00E86E86" w:rsidP="00C1483A">
            <w:pPr>
              <w:pStyle w:val="TableParagraph"/>
              <w:ind w:left="231" w:right="228"/>
              <w:contextualSpacing/>
              <w:jc w:val="center"/>
              <w:rPr>
                <w:sz w:val="24"/>
                <w:szCs w:val="24"/>
              </w:rPr>
            </w:pPr>
            <w:r w:rsidRPr="00A028D8">
              <w:rPr>
                <w:sz w:val="24"/>
                <w:szCs w:val="24"/>
              </w:rPr>
              <w:t>$88</w:t>
            </w:r>
          </w:p>
        </w:tc>
      </w:tr>
      <w:tr w:rsidR="00187527" w:rsidRPr="00A028D8" w14:paraId="6E9D2597" w14:textId="77777777" w:rsidTr="0032002D">
        <w:trPr>
          <w:trHeight w:hRule="exact" w:val="425"/>
        </w:trPr>
        <w:tc>
          <w:tcPr>
            <w:tcW w:w="5310" w:type="dxa"/>
          </w:tcPr>
          <w:p w14:paraId="45D856EF" w14:textId="77777777" w:rsidR="00187527" w:rsidRPr="00A028D8" w:rsidRDefault="00E86E86" w:rsidP="00C1483A">
            <w:pPr>
              <w:pStyle w:val="TableParagraph"/>
              <w:ind w:left="91"/>
              <w:contextualSpacing/>
              <w:rPr>
                <w:sz w:val="24"/>
                <w:szCs w:val="24"/>
              </w:rPr>
            </w:pPr>
            <w:r w:rsidRPr="00A028D8">
              <w:rPr>
                <w:sz w:val="24"/>
                <w:szCs w:val="24"/>
              </w:rPr>
              <w:t>Domestic purchases of foreign goods</w:t>
            </w:r>
          </w:p>
        </w:tc>
        <w:tc>
          <w:tcPr>
            <w:tcW w:w="1440" w:type="dxa"/>
          </w:tcPr>
          <w:p w14:paraId="178BF0AF" w14:textId="77777777" w:rsidR="00187527" w:rsidRPr="00A028D8" w:rsidRDefault="00E86E86" w:rsidP="00C1483A">
            <w:pPr>
              <w:pStyle w:val="TableParagraph"/>
              <w:ind w:left="231" w:right="228"/>
              <w:contextualSpacing/>
              <w:jc w:val="center"/>
              <w:rPr>
                <w:sz w:val="24"/>
                <w:szCs w:val="24"/>
              </w:rPr>
            </w:pPr>
            <w:r w:rsidRPr="00A028D8">
              <w:rPr>
                <w:sz w:val="24"/>
                <w:szCs w:val="24"/>
              </w:rPr>
              <w:t>$120</w:t>
            </w:r>
          </w:p>
        </w:tc>
      </w:tr>
    </w:tbl>
    <w:p w14:paraId="1DB7FEA7" w14:textId="77777777" w:rsidR="00187527" w:rsidRPr="00A028D8" w:rsidRDefault="00187527" w:rsidP="00C1483A">
      <w:pPr>
        <w:pStyle w:val="BodyText"/>
        <w:spacing w:before="6"/>
        <w:contextualSpacing/>
        <w:rPr>
          <w:sz w:val="24"/>
          <w:szCs w:val="24"/>
        </w:rPr>
      </w:pPr>
    </w:p>
    <w:p w14:paraId="5C577F5C" w14:textId="77777777" w:rsidR="00C1483A" w:rsidRDefault="00C1483A" w:rsidP="00C1483A">
      <w:pPr>
        <w:pStyle w:val="Heading1"/>
        <w:ind w:left="0"/>
        <w:contextualSpacing/>
        <w:rPr>
          <w:sz w:val="24"/>
          <w:szCs w:val="24"/>
        </w:rPr>
      </w:pPr>
    </w:p>
    <w:p w14:paraId="36B11C9E" w14:textId="640CDBC2" w:rsidR="00187527" w:rsidRPr="00A028D8" w:rsidRDefault="00E86E86" w:rsidP="00C1483A">
      <w:pPr>
        <w:pStyle w:val="Heading1"/>
        <w:ind w:left="0"/>
        <w:contextualSpacing/>
        <w:rPr>
          <w:sz w:val="24"/>
          <w:szCs w:val="24"/>
        </w:rPr>
      </w:pPr>
      <w:r w:rsidRPr="00A028D8">
        <w:rPr>
          <w:sz w:val="24"/>
          <w:szCs w:val="24"/>
        </w:rPr>
        <w:t>Refer to the Table above to answer the following questions.</w:t>
      </w:r>
    </w:p>
    <w:p w14:paraId="43A3ABF8" w14:textId="18D9D438" w:rsidR="00187527" w:rsidRDefault="00E86E86" w:rsidP="00C1483A">
      <w:pPr>
        <w:pStyle w:val="ListParagraph"/>
        <w:numPr>
          <w:ilvl w:val="1"/>
          <w:numId w:val="1"/>
        </w:numPr>
        <w:tabs>
          <w:tab w:val="left" w:pos="1174"/>
        </w:tabs>
        <w:spacing w:before="119"/>
        <w:contextualSpacing/>
        <w:rPr>
          <w:sz w:val="24"/>
          <w:szCs w:val="24"/>
        </w:rPr>
      </w:pPr>
      <w:r w:rsidRPr="00A028D8">
        <w:rPr>
          <w:sz w:val="24"/>
          <w:szCs w:val="24"/>
        </w:rPr>
        <w:t>What was country A’s GDP in</w:t>
      </w:r>
      <w:r w:rsidRPr="00A028D8">
        <w:rPr>
          <w:spacing w:val="-1"/>
          <w:sz w:val="24"/>
          <w:szCs w:val="24"/>
        </w:rPr>
        <w:t xml:space="preserve"> </w:t>
      </w:r>
      <w:r w:rsidRPr="00A028D8">
        <w:rPr>
          <w:sz w:val="24"/>
          <w:szCs w:val="24"/>
        </w:rPr>
        <w:t>2010?</w:t>
      </w:r>
    </w:p>
    <w:p w14:paraId="77AF1CA4" w14:textId="77777777" w:rsidR="00C1483A" w:rsidRPr="00C1483A" w:rsidRDefault="00C1483A" w:rsidP="00C1483A">
      <w:pPr>
        <w:tabs>
          <w:tab w:val="left" w:pos="1174"/>
        </w:tabs>
        <w:spacing w:before="119"/>
        <w:contextualSpacing/>
        <w:rPr>
          <w:sz w:val="24"/>
          <w:szCs w:val="24"/>
        </w:rPr>
      </w:pPr>
    </w:p>
    <w:p w14:paraId="79092960" w14:textId="54419E4A" w:rsidR="00187527" w:rsidRDefault="00E86E86" w:rsidP="00C1483A">
      <w:pPr>
        <w:pStyle w:val="ListParagraph"/>
        <w:numPr>
          <w:ilvl w:val="1"/>
          <w:numId w:val="1"/>
        </w:numPr>
        <w:tabs>
          <w:tab w:val="left" w:pos="1186"/>
        </w:tabs>
        <w:spacing w:before="121"/>
        <w:ind w:left="1186" w:hanging="269"/>
        <w:contextualSpacing/>
        <w:rPr>
          <w:sz w:val="24"/>
          <w:szCs w:val="24"/>
        </w:rPr>
      </w:pPr>
      <w:r w:rsidRPr="00A028D8">
        <w:rPr>
          <w:sz w:val="24"/>
          <w:szCs w:val="24"/>
        </w:rPr>
        <w:t>What was country A’s consumption in</w:t>
      </w:r>
      <w:r w:rsidRPr="00A028D8">
        <w:rPr>
          <w:spacing w:val="-3"/>
          <w:sz w:val="24"/>
          <w:szCs w:val="24"/>
        </w:rPr>
        <w:t xml:space="preserve"> </w:t>
      </w:r>
      <w:r w:rsidRPr="00A028D8">
        <w:rPr>
          <w:sz w:val="24"/>
          <w:szCs w:val="24"/>
        </w:rPr>
        <w:t>2010?</w:t>
      </w:r>
    </w:p>
    <w:p w14:paraId="746267BA" w14:textId="77777777" w:rsidR="00C1483A" w:rsidRPr="00C1483A" w:rsidRDefault="00C1483A" w:rsidP="00C1483A">
      <w:pPr>
        <w:tabs>
          <w:tab w:val="left" w:pos="1186"/>
        </w:tabs>
        <w:spacing w:before="121"/>
        <w:contextualSpacing/>
        <w:rPr>
          <w:sz w:val="24"/>
          <w:szCs w:val="24"/>
        </w:rPr>
      </w:pPr>
    </w:p>
    <w:p w14:paraId="6F85315F" w14:textId="2EA37416" w:rsidR="00187527" w:rsidRDefault="00E86E86" w:rsidP="00C1483A">
      <w:pPr>
        <w:pStyle w:val="ListParagraph"/>
        <w:numPr>
          <w:ilvl w:val="1"/>
          <w:numId w:val="1"/>
        </w:numPr>
        <w:tabs>
          <w:tab w:val="left" w:pos="1136"/>
        </w:tabs>
        <w:spacing w:before="118"/>
        <w:ind w:left="1135" w:hanging="218"/>
        <w:contextualSpacing/>
        <w:rPr>
          <w:sz w:val="24"/>
          <w:szCs w:val="24"/>
        </w:rPr>
      </w:pPr>
      <w:r w:rsidRPr="00A028D8">
        <w:rPr>
          <w:sz w:val="24"/>
          <w:szCs w:val="24"/>
        </w:rPr>
        <w:t>What was country A’s investment in</w:t>
      </w:r>
      <w:r w:rsidRPr="00A028D8">
        <w:rPr>
          <w:spacing w:val="-3"/>
          <w:sz w:val="24"/>
          <w:szCs w:val="24"/>
        </w:rPr>
        <w:t xml:space="preserve"> </w:t>
      </w:r>
      <w:r w:rsidRPr="00A028D8">
        <w:rPr>
          <w:sz w:val="24"/>
          <w:szCs w:val="24"/>
        </w:rPr>
        <w:t>2010?</w:t>
      </w:r>
    </w:p>
    <w:p w14:paraId="4FA92F75" w14:textId="77777777" w:rsidR="00C1483A" w:rsidRPr="00C1483A" w:rsidRDefault="00C1483A" w:rsidP="00C1483A">
      <w:pPr>
        <w:tabs>
          <w:tab w:val="left" w:pos="1136"/>
        </w:tabs>
        <w:spacing w:before="118"/>
        <w:contextualSpacing/>
        <w:rPr>
          <w:sz w:val="24"/>
          <w:szCs w:val="24"/>
        </w:rPr>
      </w:pPr>
    </w:p>
    <w:p w14:paraId="63C4001F" w14:textId="302BAC80" w:rsidR="00187527" w:rsidRDefault="00E86E86" w:rsidP="00C1483A">
      <w:pPr>
        <w:pStyle w:val="ListParagraph"/>
        <w:numPr>
          <w:ilvl w:val="1"/>
          <w:numId w:val="1"/>
        </w:numPr>
        <w:tabs>
          <w:tab w:val="left" w:pos="1186"/>
        </w:tabs>
        <w:spacing w:before="121"/>
        <w:ind w:left="1186" w:hanging="269"/>
        <w:contextualSpacing/>
        <w:rPr>
          <w:sz w:val="24"/>
          <w:szCs w:val="24"/>
        </w:rPr>
      </w:pPr>
      <w:r w:rsidRPr="00A028D8">
        <w:rPr>
          <w:sz w:val="24"/>
          <w:szCs w:val="24"/>
        </w:rPr>
        <w:t>What were country A’s government purchases in</w:t>
      </w:r>
      <w:r w:rsidRPr="00A028D8">
        <w:rPr>
          <w:spacing w:val="-7"/>
          <w:sz w:val="24"/>
          <w:szCs w:val="24"/>
        </w:rPr>
        <w:t xml:space="preserve"> </w:t>
      </w:r>
      <w:r w:rsidRPr="00A028D8">
        <w:rPr>
          <w:sz w:val="24"/>
          <w:szCs w:val="24"/>
        </w:rPr>
        <w:t>2010?</w:t>
      </w:r>
    </w:p>
    <w:p w14:paraId="16856745" w14:textId="77777777" w:rsidR="00C1483A" w:rsidRPr="00C1483A" w:rsidRDefault="00C1483A" w:rsidP="00C1483A">
      <w:pPr>
        <w:tabs>
          <w:tab w:val="left" w:pos="1186"/>
        </w:tabs>
        <w:spacing w:before="121"/>
        <w:contextualSpacing/>
        <w:rPr>
          <w:sz w:val="24"/>
          <w:szCs w:val="24"/>
        </w:rPr>
      </w:pPr>
    </w:p>
    <w:p w14:paraId="714593C7" w14:textId="18BC7062" w:rsidR="00187527" w:rsidRDefault="00E86E86" w:rsidP="00C1483A">
      <w:pPr>
        <w:pStyle w:val="ListParagraph"/>
        <w:numPr>
          <w:ilvl w:val="1"/>
          <w:numId w:val="1"/>
        </w:numPr>
        <w:tabs>
          <w:tab w:val="left" w:pos="1136"/>
        </w:tabs>
        <w:spacing w:before="119"/>
        <w:ind w:left="1135" w:hanging="218"/>
        <w:contextualSpacing/>
        <w:rPr>
          <w:sz w:val="24"/>
          <w:szCs w:val="24"/>
        </w:rPr>
      </w:pPr>
      <w:r w:rsidRPr="00A028D8">
        <w:rPr>
          <w:sz w:val="24"/>
          <w:szCs w:val="24"/>
        </w:rPr>
        <w:t>What were country A’s exports and imports in 2010? What was the net export in</w:t>
      </w:r>
      <w:r w:rsidRPr="00A028D8">
        <w:rPr>
          <w:spacing w:val="-18"/>
          <w:sz w:val="24"/>
          <w:szCs w:val="24"/>
        </w:rPr>
        <w:t xml:space="preserve"> </w:t>
      </w:r>
      <w:r w:rsidRPr="00A028D8">
        <w:rPr>
          <w:sz w:val="24"/>
          <w:szCs w:val="24"/>
        </w:rPr>
        <w:t>2010?</w:t>
      </w:r>
    </w:p>
    <w:p w14:paraId="10302C8E" w14:textId="77777777" w:rsidR="00C1483A" w:rsidRPr="00C1483A" w:rsidRDefault="00C1483A" w:rsidP="00C1483A">
      <w:pPr>
        <w:tabs>
          <w:tab w:val="left" w:pos="1136"/>
        </w:tabs>
        <w:spacing w:before="119"/>
        <w:contextualSpacing/>
        <w:rPr>
          <w:sz w:val="24"/>
          <w:szCs w:val="24"/>
        </w:rPr>
      </w:pPr>
    </w:p>
    <w:p w14:paraId="1543366D" w14:textId="77777777" w:rsidR="00187527" w:rsidRPr="00A028D8" w:rsidRDefault="00187527" w:rsidP="00C1483A">
      <w:pPr>
        <w:pStyle w:val="BodyText"/>
        <w:contextualSpacing/>
        <w:rPr>
          <w:sz w:val="24"/>
          <w:szCs w:val="24"/>
        </w:rPr>
      </w:pPr>
    </w:p>
    <w:sectPr w:rsidR="00187527" w:rsidRPr="00A028D8" w:rsidSect="00C1483A">
      <w:headerReference w:type="default" r:id="rId7"/>
      <w:footerReference w:type="default" r:id="rId8"/>
      <w:pgSz w:w="12240" w:h="15840"/>
      <w:pgMar w:top="720" w:right="720" w:bottom="720" w:left="720" w:header="360" w:footer="573"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49E25" w16cid:durableId="2036257E"/>
  <w16cid:commentId w16cid:paraId="48558F02" w16cid:durableId="203625C2"/>
  <w16cid:commentId w16cid:paraId="701CC21B" w16cid:durableId="203625F8"/>
  <w16cid:commentId w16cid:paraId="2441F541" w16cid:durableId="20362613"/>
  <w16cid:commentId w16cid:paraId="3E56C7A6" w16cid:durableId="20362626"/>
  <w16cid:commentId w16cid:paraId="7DEB47CB" w16cid:durableId="20362639"/>
  <w16cid:commentId w16cid:paraId="38864FA3" w16cid:durableId="20362649"/>
  <w16cid:commentId w16cid:paraId="65A96804" w16cid:durableId="20362656"/>
  <w16cid:commentId w16cid:paraId="39990030" w16cid:durableId="203626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F3E73" w14:textId="77777777" w:rsidR="00891071" w:rsidRDefault="00891071">
      <w:r>
        <w:separator/>
      </w:r>
    </w:p>
  </w:endnote>
  <w:endnote w:type="continuationSeparator" w:id="0">
    <w:p w14:paraId="0B67BD77" w14:textId="77777777" w:rsidR="00891071" w:rsidRDefault="0089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827196"/>
      <w:docPartObj>
        <w:docPartGallery w:val="Page Numbers (Bottom of Page)"/>
        <w:docPartUnique/>
      </w:docPartObj>
    </w:sdtPr>
    <w:sdtEndPr>
      <w:rPr>
        <w:noProof/>
      </w:rPr>
    </w:sdtEndPr>
    <w:sdtContent>
      <w:p w14:paraId="72931750" w14:textId="3356774E" w:rsidR="00A028D8" w:rsidRDefault="00A028D8">
        <w:pPr>
          <w:pStyle w:val="Footer"/>
          <w:jc w:val="right"/>
        </w:pPr>
        <w:r>
          <w:t xml:space="preserve">Page </w:t>
        </w:r>
        <w:r>
          <w:fldChar w:fldCharType="begin"/>
        </w:r>
        <w:r>
          <w:instrText xml:space="preserve"> PAGE   \* MERGEFORMAT </w:instrText>
        </w:r>
        <w:r>
          <w:fldChar w:fldCharType="separate"/>
        </w:r>
        <w:r w:rsidR="00E76BF0">
          <w:rPr>
            <w:noProof/>
          </w:rPr>
          <w:t>1</w:t>
        </w:r>
        <w:r>
          <w:rPr>
            <w:noProof/>
          </w:rPr>
          <w:fldChar w:fldCharType="end"/>
        </w:r>
        <w:r>
          <w:rPr>
            <w:noProof/>
          </w:rPr>
          <w:t xml:space="preserve"> of </w:t>
        </w:r>
        <w:r w:rsidR="00C1483A">
          <w:rPr>
            <w:noProof/>
          </w:rPr>
          <w:t>2</w:t>
        </w:r>
      </w:p>
    </w:sdtContent>
  </w:sdt>
  <w:p w14:paraId="0FF24084" w14:textId="77777777" w:rsidR="00A028D8" w:rsidRDefault="00A02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B2047" w14:textId="77777777" w:rsidR="00891071" w:rsidRDefault="00891071">
      <w:r>
        <w:separator/>
      </w:r>
    </w:p>
  </w:footnote>
  <w:footnote w:type="continuationSeparator" w:id="0">
    <w:p w14:paraId="062F571C" w14:textId="77777777" w:rsidR="00891071" w:rsidRDefault="00891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1697" w14:textId="77269993" w:rsidR="00187527" w:rsidRPr="00C1483A" w:rsidRDefault="00C1483A" w:rsidP="00C1483A">
    <w:pPr>
      <w:pStyle w:val="Heading1"/>
      <w:spacing w:before="241"/>
      <w:ind w:left="0"/>
    </w:pPr>
    <w:r>
      <w:t xml:space="preserve">[204] </w:t>
    </w:r>
    <w:r w:rsidRPr="007C0B96">
      <w:t xml:space="preserve">Unit </w:t>
    </w:r>
    <w:r>
      <w:t>4</w:t>
    </w:r>
    <w:r w:rsidRPr="007C0B96">
      <w:t xml:space="preserve"> Assignment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FB8"/>
    <w:multiLevelType w:val="hybridMultilevel"/>
    <w:tmpl w:val="16C8780A"/>
    <w:lvl w:ilvl="0" w:tplc="7A3AA630">
      <w:start w:val="1"/>
      <w:numFmt w:val="decimal"/>
      <w:lvlText w:val="%1)"/>
      <w:lvlJc w:val="left"/>
      <w:pPr>
        <w:ind w:left="240" w:hanging="259"/>
        <w:jc w:val="left"/>
      </w:pPr>
      <w:rPr>
        <w:rFonts w:ascii="Arial" w:eastAsia="Arial" w:hAnsi="Arial" w:cs="Arial" w:hint="default"/>
        <w:w w:val="100"/>
        <w:sz w:val="24"/>
        <w:szCs w:val="24"/>
      </w:rPr>
    </w:lvl>
    <w:lvl w:ilvl="1" w:tplc="D1426BD2">
      <w:start w:val="1"/>
      <w:numFmt w:val="lowerLetter"/>
      <w:lvlText w:val="%2."/>
      <w:lvlJc w:val="left"/>
      <w:pPr>
        <w:ind w:left="1174" w:hanging="257"/>
        <w:jc w:val="left"/>
      </w:pPr>
      <w:rPr>
        <w:rFonts w:ascii="Arial" w:eastAsia="Arial" w:hAnsi="Arial" w:cs="Arial" w:hint="default"/>
        <w:b w:val="0"/>
        <w:bCs/>
        <w:spacing w:val="-1"/>
        <w:w w:val="100"/>
        <w:sz w:val="24"/>
        <w:szCs w:val="24"/>
      </w:rPr>
    </w:lvl>
    <w:lvl w:ilvl="2" w:tplc="AD0E812C">
      <w:numFmt w:val="bullet"/>
      <w:lvlText w:val="•"/>
      <w:lvlJc w:val="left"/>
      <w:pPr>
        <w:ind w:left="2162" w:hanging="257"/>
      </w:pPr>
      <w:rPr>
        <w:rFonts w:hint="default"/>
      </w:rPr>
    </w:lvl>
    <w:lvl w:ilvl="3" w:tplc="183C3E0C">
      <w:numFmt w:val="bullet"/>
      <w:lvlText w:val="•"/>
      <w:lvlJc w:val="left"/>
      <w:pPr>
        <w:ind w:left="3144" w:hanging="257"/>
      </w:pPr>
      <w:rPr>
        <w:rFonts w:hint="default"/>
      </w:rPr>
    </w:lvl>
    <w:lvl w:ilvl="4" w:tplc="AF865BD8">
      <w:numFmt w:val="bullet"/>
      <w:lvlText w:val="•"/>
      <w:lvlJc w:val="left"/>
      <w:pPr>
        <w:ind w:left="4126" w:hanging="257"/>
      </w:pPr>
      <w:rPr>
        <w:rFonts w:hint="default"/>
      </w:rPr>
    </w:lvl>
    <w:lvl w:ilvl="5" w:tplc="FDBCB8A4">
      <w:numFmt w:val="bullet"/>
      <w:lvlText w:val="•"/>
      <w:lvlJc w:val="left"/>
      <w:pPr>
        <w:ind w:left="5108" w:hanging="257"/>
      </w:pPr>
      <w:rPr>
        <w:rFonts w:hint="default"/>
      </w:rPr>
    </w:lvl>
    <w:lvl w:ilvl="6" w:tplc="1A00D35C">
      <w:numFmt w:val="bullet"/>
      <w:lvlText w:val="•"/>
      <w:lvlJc w:val="left"/>
      <w:pPr>
        <w:ind w:left="6091" w:hanging="257"/>
      </w:pPr>
      <w:rPr>
        <w:rFonts w:hint="default"/>
      </w:rPr>
    </w:lvl>
    <w:lvl w:ilvl="7" w:tplc="0D00300A">
      <w:numFmt w:val="bullet"/>
      <w:lvlText w:val="•"/>
      <w:lvlJc w:val="left"/>
      <w:pPr>
        <w:ind w:left="7073" w:hanging="257"/>
      </w:pPr>
      <w:rPr>
        <w:rFonts w:hint="default"/>
      </w:rPr>
    </w:lvl>
    <w:lvl w:ilvl="8" w:tplc="60EA6EB8">
      <w:numFmt w:val="bullet"/>
      <w:lvlText w:val="•"/>
      <w:lvlJc w:val="left"/>
      <w:pPr>
        <w:ind w:left="8055" w:hanging="257"/>
      </w:pPr>
      <w:rPr>
        <w:rFonts w:hint="default"/>
      </w:rPr>
    </w:lvl>
  </w:abstractNum>
  <w:abstractNum w:abstractNumId="1" w15:restartNumberingAfterBreak="0">
    <w:nsid w:val="14677382"/>
    <w:multiLevelType w:val="hybridMultilevel"/>
    <w:tmpl w:val="60306D58"/>
    <w:lvl w:ilvl="0" w:tplc="6AFCA934">
      <w:start w:val="1"/>
      <w:numFmt w:val="decimal"/>
      <w:lvlText w:val="%1."/>
      <w:lvlJc w:val="left"/>
      <w:pPr>
        <w:ind w:left="240" w:hanging="248"/>
        <w:jc w:val="left"/>
      </w:pPr>
      <w:rPr>
        <w:rFonts w:ascii="Arial" w:eastAsia="Arial" w:hAnsi="Arial" w:cs="Arial" w:hint="default"/>
        <w:w w:val="100"/>
        <w:sz w:val="24"/>
        <w:szCs w:val="24"/>
      </w:rPr>
    </w:lvl>
    <w:lvl w:ilvl="1" w:tplc="85965250">
      <w:numFmt w:val="bullet"/>
      <w:lvlText w:val=""/>
      <w:lvlJc w:val="left"/>
      <w:pPr>
        <w:ind w:left="1277" w:hanging="360"/>
      </w:pPr>
      <w:rPr>
        <w:rFonts w:ascii="Symbol" w:eastAsia="Symbol" w:hAnsi="Symbol" w:cs="Symbol" w:hint="default"/>
        <w:w w:val="100"/>
        <w:sz w:val="22"/>
        <w:szCs w:val="22"/>
      </w:rPr>
    </w:lvl>
    <w:lvl w:ilvl="2" w:tplc="2020B26E">
      <w:numFmt w:val="bullet"/>
      <w:lvlText w:val="•"/>
      <w:lvlJc w:val="left"/>
      <w:pPr>
        <w:ind w:left="2251" w:hanging="360"/>
      </w:pPr>
      <w:rPr>
        <w:rFonts w:hint="default"/>
      </w:rPr>
    </w:lvl>
    <w:lvl w:ilvl="3" w:tplc="A1B8921C">
      <w:numFmt w:val="bullet"/>
      <w:lvlText w:val="•"/>
      <w:lvlJc w:val="left"/>
      <w:pPr>
        <w:ind w:left="3222" w:hanging="360"/>
      </w:pPr>
      <w:rPr>
        <w:rFonts w:hint="default"/>
      </w:rPr>
    </w:lvl>
    <w:lvl w:ilvl="4" w:tplc="CC6C062C">
      <w:numFmt w:val="bullet"/>
      <w:lvlText w:val="•"/>
      <w:lvlJc w:val="left"/>
      <w:pPr>
        <w:ind w:left="4193" w:hanging="360"/>
      </w:pPr>
      <w:rPr>
        <w:rFonts w:hint="default"/>
      </w:rPr>
    </w:lvl>
    <w:lvl w:ilvl="5" w:tplc="18107B0C">
      <w:numFmt w:val="bullet"/>
      <w:lvlText w:val="•"/>
      <w:lvlJc w:val="left"/>
      <w:pPr>
        <w:ind w:left="5164" w:hanging="360"/>
      </w:pPr>
      <w:rPr>
        <w:rFonts w:hint="default"/>
      </w:rPr>
    </w:lvl>
    <w:lvl w:ilvl="6" w:tplc="E6A4C0D6">
      <w:numFmt w:val="bullet"/>
      <w:lvlText w:val="•"/>
      <w:lvlJc w:val="left"/>
      <w:pPr>
        <w:ind w:left="6135" w:hanging="360"/>
      </w:pPr>
      <w:rPr>
        <w:rFonts w:hint="default"/>
      </w:rPr>
    </w:lvl>
    <w:lvl w:ilvl="7" w:tplc="610A1600">
      <w:numFmt w:val="bullet"/>
      <w:lvlText w:val="•"/>
      <w:lvlJc w:val="left"/>
      <w:pPr>
        <w:ind w:left="7106" w:hanging="360"/>
      </w:pPr>
      <w:rPr>
        <w:rFonts w:hint="default"/>
      </w:rPr>
    </w:lvl>
    <w:lvl w:ilvl="8" w:tplc="51546E5C">
      <w:numFmt w:val="bullet"/>
      <w:lvlText w:val="•"/>
      <w:lvlJc w:val="left"/>
      <w:pPr>
        <w:ind w:left="8077" w:hanging="360"/>
      </w:pPr>
      <w:rPr>
        <w:rFonts w:hint="default"/>
      </w:rPr>
    </w:lvl>
  </w:abstractNum>
  <w:abstractNum w:abstractNumId="2" w15:restartNumberingAfterBreak="0">
    <w:nsid w:val="7F971B1E"/>
    <w:multiLevelType w:val="hybridMultilevel"/>
    <w:tmpl w:val="0D000F1A"/>
    <w:lvl w:ilvl="0" w:tplc="A0D699AC">
      <w:numFmt w:val="bullet"/>
      <w:lvlText w:val="●"/>
      <w:lvlJc w:val="left"/>
      <w:pPr>
        <w:ind w:left="871" w:hanging="212"/>
      </w:pPr>
      <w:rPr>
        <w:rFonts w:ascii="Arial" w:eastAsia="Arial" w:hAnsi="Arial" w:cs="Arial" w:hint="default"/>
        <w:w w:val="100"/>
        <w:sz w:val="22"/>
        <w:szCs w:val="22"/>
      </w:rPr>
    </w:lvl>
    <w:lvl w:ilvl="1" w:tplc="ECA288DA">
      <w:numFmt w:val="bullet"/>
      <w:lvlText w:val="•"/>
      <w:lvlJc w:val="left"/>
      <w:pPr>
        <w:ind w:left="1794" w:hanging="212"/>
      </w:pPr>
      <w:rPr>
        <w:rFonts w:hint="default"/>
      </w:rPr>
    </w:lvl>
    <w:lvl w:ilvl="2" w:tplc="9B14B5D0">
      <w:numFmt w:val="bullet"/>
      <w:lvlText w:val="•"/>
      <w:lvlJc w:val="left"/>
      <w:pPr>
        <w:ind w:left="2708" w:hanging="212"/>
      </w:pPr>
      <w:rPr>
        <w:rFonts w:hint="default"/>
      </w:rPr>
    </w:lvl>
    <w:lvl w:ilvl="3" w:tplc="84FAD6C2">
      <w:numFmt w:val="bullet"/>
      <w:lvlText w:val="•"/>
      <w:lvlJc w:val="left"/>
      <w:pPr>
        <w:ind w:left="3622" w:hanging="212"/>
      </w:pPr>
      <w:rPr>
        <w:rFonts w:hint="default"/>
      </w:rPr>
    </w:lvl>
    <w:lvl w:ilvl="4" w:tplc="8B0A6876">
      <w:numFmt w:val="bullet"/>
      <w:lvlText w:val="•"/>
      <w:lvlJc w:val="left"/>
      <w:pPr>
        <w:ind w:left="4536" w:hanging="212"/>
      </w:pPr>
      <w:rPr>
        <w:rFonts w:hint="default"/>
      </w:rPr>
    </w:lvl>
    <w:lvl w:ilvl="5" w:tplc="08F27390">
      <w:numFmt w:val="bullet"/>
      <w:lvlText w:val="•"/>
      <w:lvlJc w:val="left"/>
      <w:pPr>
        <w:ind w:left="5450" w:hanging="212"/>
      </w:pPr>
      <w:rPr>
        <w:rFonts w:hint="default"/>
      </w:rPr>
    </w:lvl>
    <w:lvl w:ilvl="6" w:tplc="ED7C40AE">
      <w:numFmt w:val="bullet"/>
      <w:lvlText w:val="•"/>
      <w:lvlJc w:val="left"/>
      <w:pPr>
        <w:ind w:left="6364" w:hanging="212"/>
      </w:pPr>
      <w:rPr>
        <w:rFonts w:hint="default"/>
      </w:rPr>
    </w:lvl>
    <w:lvl w:ilvl="7" w:tplc="B39E3522">
      <w:numFmt w:val="bullet"/>
      <w:lvlText w:val="•"/>
      <w:lvlJc w:val="left"/>
      <w:pPr>
        <w:ind w:left="7278" w:hanging="212"/>
      </w:pPr>
      <w:rPr>
        <w:rFonts w:hint="default"/>
      </w:rPr>
    </w:lvl>
    <w:lvl w:ilvl="8" w:tplc="E926EF9E">
      <w:numFmt w:val="bullet"/>
      <w:lvlText w:val="•"/>
      <w:lvlJc w:val="left"/>
      <w:pPr>
        <w:ind w:left="8192" w:hanging="212"/>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27"/>
    <w:rsid w:val="00063240"/>
    <w:rsid w:val="000B3C82"/>
    <w:rsid w:val="000E49E9"/>
    <w:rsid w:val="000F7540"/>
    <w:rsid w:val="00187527"/>
    <w:rsid w:val="002C00CF"/>
    <w:rsid w:val="002F2962"/>
    <w:rsid w:val="003175BF"/>
    <w:rsid w:val="0032002D"/>
    <w:rsid w:val="003C5A0A"/>
    <w:rsid w:val="004568F8"/>
    <w:rsid w:val="00495650"/>
    <w:rsid w:val="00704E9E"/>
    <w:rsid w:val="00746EF6"/>
    <w:rsid w:val="007E6998"/>
    <w:rsid w:val="00855C9D"/>
    <w:rsid w:val="00891071"/>
    <w:rsid w:val="008A5E5E"/>
    <w:rsid w:val="00913AC8"/>
    <w:rsid w:val="00976FCE"/>
    <w:rsid w:val="009A1647"/>
    <w:rsid w:val="009D0A09"/>
    <w:rsid w:val="00A028D8"/>
    <w:rsid w:val="00A04123"/>
    <w:rsid w:val="00A30274"/>
    <w:rsid w:val="00A31F77"/>
    <w:rsid w:val="00A544D0"/>
    <w:rsid w:val="00AD1A29"/>
    <w:rsid w:val="00AE62E2"/>
    <w:rsid w:val="00B13004"/>
    <w:rsid w:val="00B445AE"/>
    <w:rsid w:val="00B90F56"/>
    <w:rsid w:val="00B963F4"/>
    <w:rsid w:val="00BE594F"/>
    <w:rsid w:val="00C1483A"/>
    <w:rsid w:val="00C21793"/>
    <w:rsid w:val="00C626DB"/>
    <w:rsid w:val="00D33EA9"/>
    <w:rsid w:val="00E043B4"/>
    <w:rsid w:val="00E76BF0"/>
    <w:rsid w:val="00E86E86"/>
    <w:rsid w:val="00E9592D"/>
    <w:rsid w:val="00EC3212"/>
    <w:rsid w:val="00ED496D"/>
    <w:rsid w:val="00FD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FAAA7"/>
  <w15:docId w15:val="{33885198-F73A-4FBA-B714-82C0576B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40"/>
    </w:pPr>
  </w:style>
  <w:style w:type="paragraph" w:customStyle="1" w:styleId="TableParagraph">
    <w:name w:val="Table Paragraph"/>
    <w:basedOn w:val="Normal"/>
    <w:uiPriority w:val="1"/>
    <w:qFormat/>
    <w:pPr>
      <w:spacing w:before="95"/>
      <w:ind w:left="110"/>
    </w:pPr>
  </w:style>
  <w:style w:type="paragraph" w:styleId="Header">
    <w:name w:val="header"/>
    <w:basedOn w:val="Normal"/>
    <w:link w:val="HeaderChar"/>
    <w:uiPriority w:val="99"/>
    <w:unhideWhenUsed/>
    <w:rsid w:val="008A5E5E"/>
    <w:pPr>
      <w:tabs>
        <w:tab w:val="center" w:pos="4680"/>
        <w:tab w:val="right" w:pos="9360"/>
      </w:tabs>
    </w:pPr>
  </w:style>
  <w:style w:type="character" w:customStyle="1" w:styleId="HeaderChar">
    <w:name w:val="Header Char"/>
    <w:basedOn w:val="DefaultParagraphFont"/>
    <w:link w:val="Header"/>
    <w:uiPriority w:val="99"/>
    <w:rsid w:val="008A5E5E"/>
    <w:rPr>
      <w:rFonts w:ascii="Arial" w:eastAsia="Arial" w:hAnsi="Arial" w:cs="Arial"/>
    </w:rPr>
  </w:style>
  <w:style w:type="paragraph" w:styleId="Footer">
    <w:name w:val="footer"/>
    <w:basedOn w:val="Normal"/>
    <w:link w:val="FooterChar"/>
    <w:uiPriority w:val="99"/>
    <w:unhideWhenUsed/>
    <w:rsid w:val="008A5E5E"/>
    <w:pPr>
      <w:tabs>
        <w:tab w:val="center" w:pos="4680"/>
        <w:tab w:val="right" w:pos="9360"/>
      </w:tabs>
    </w:pPr>
  </w:style>
  <w:style w:type="character" w:customStyle="1" w:styleId="FooterChar">
    <w:name w:val="Footer Char"/>
    <w:basedOn w:val="DefaultParagraphFont"/>
    <w:link w:val="Footer"/>
    <w:uiPriority w:val="99"/>
    <w:rsid w:val="008A5E5E"/>
    <w:rPr>
      <w:rFonts w:ascii="Arial" w:eastAsia="Arial" w:hAnsi="Arial" w:cs="Arial"/>
    </w:rPr>
  </w:style>
  <w:style w:type="table" w:styleId="TableGrid">
    <w:name w:val="Table Grid"/>
    <w:basedOn w:val="TableNormal"/>
    <w:uiPriority w:val="39"/>
    <w:rsid w:val="00A0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8D8"/>
    <w:rPr>
      <w:rFonts w:ascii="Segoe UI" w:eastAsia="Arial" w:hAnsi="Segoe UI" w:cs="Segoe UI"/>
      <w:sz w:val="18"/>
      <w:szCs w:val="18"/>
    </w:rPr>
  </w:style>
  <w:style w:type="character" w:styleId="CommentReference">
    <w:name w:val="annotation reference"/>
    <w:basedOn w:val="DefaultParagraphFont"/>
    <w:uiPriority w:val="99"/>
    <w:semiHidden/>
    <w:unhideWhenUsed/>
    <w:rsid w:val="00AD1A29"/>
    <w:rPr>
      <w:sz w:val="16"/>
      <w:szCs w:val="16"/>
    </w:rPr>
  </w:style>
  <w:style w:type="paragraph" w:styleId="CommentText">
    <w:name w:val="annotation text"/>
    <w:basedOn w:val="Normal"/>
    <w:link w:val="CommentTextChar"/>
    <w:uiPriority w:val="99"/>
    <w:semiHidden/>
    <w:unhideWhenUsed/>
    <w:rsid w:val="00AD1A29"/>
    <w:rPr>
      <w:sz w:val="20"/>
      <w:szCs w:val="20"/>
    </w:rPr>
  </w:style>
  <w:style w:type="character" w:customStyle="1" w:styleId="CommentTextChar">
    <w:name w:val="Comment Text Char"/>
    <w:basedOn w:val="DefaultParagraphFont"/>
    <w:link w:val="CommentText"/>
    <w:uiPriority w:val="99"/>
    <w:semiHidden/>
    <w:rsid w:val="00AD1A2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D1A29"/>
    <w:rPr>
      <w:b/>
      <w:bCs/>
    </w:rPr>
  </w:style>
  <w:style w:type="character" w:customStyle="1" w:styleId="CommentSubjectChar">
    <w:name w:val="Comment Subject Char"/>
    <w:basedOn w:val="CommentTextChar"/>
    <w:link w:val="CommentSubject"/>
    <w:uiPriority w:val="99"/>
    <w:semiHidden/>
    <w:rsid w:val="00AD1A2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 Rodriguez</dc:creator>
  <cp:lastModifiedBy>Natalie Rodriguez</cp:lastModifiedBy>
  <cp:revision>3</cp:revision>
  <cp:lastPrinted>2019-04-01T14:36:00Z</cp:lastPrinted>
  <dcterms:created xsi:type="dcterms:W3CDTF">2019-04-01T20:45:00Z</dcterms:created>
  <dcterms:modified xsi:type="dcterms:W3CDTF">2019-04-19T16:55:00Z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Microsoft® Word 2010</vt:lpwstr>
  </property>
  <property fmtid="{D5CDD505-2E9C-101B-9397-08002B2CF9AE}" pid="4" name="LastSaved">
    <vt:filetime>2017-05-04T00:00:00Z</vt:filetime>
  </property>
</Properties>
</file>