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66A2" w:rsidRDefault="00E946EC">
      <w:pPr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Purdue University Global</w:t>
      </w:r>
    </w:p>
    <w:p w:rsidR="00ED66A2" w:rsidRDefault="00E946EC">
      <w:pPr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School of Education</w:t>
      </w:r>
    </w:p>
    <w:p w:rsidR="00ED66A2" w:rsidRDefault="00E946EC">
      <w:pPr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General Lesson Plan Template</w:t>
      </w:r>
    </w:p>
    <w:p w:rsidR="00ED66A2" w:rsidRDefault="00E946EC">
      <w:pPr>
        <w:jc w:val="center"/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 xml:space="preserve">(This template </w:t>
      </w:r>
      <w:proofErr w:type="gramStart"/>
      <w:r>
        <w:rPr>
          <w:rFonts w:ascii="Helvetica Neue" w:eastAsia="Helvetica Neue" w:hAnsi="Helvetica Neue" w:cs="Helvetica Neue"/>
          <w:u w:val="single"/>
        </w:rPr>
        <w:t>may be modified</w:t>
      </w:r>
      <w:proofErr w:type="gramEnd"/>
      <w:r>
        <w:rPr>
          <w:rFonts w:ascii="Helvetica Neue" w:eastAsia="Helvetica Neue" w:hAnsi="Helvetica Neue" w:cs="Helvetica Neue"/>
          <w:u w:val="single"/>
        </w:rPr>
        <w:t xml:space="preserve"> as needed to fit district or school lesson plan formats.)</w:t>
      </w:r>
    </w:p>
    <w:p w:rsidR="00ED66A2" w:rsidRDefault="00E946EC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Grade Level:      </w:t>
      </w:r>
    </w:p>
    <w:p w:rsidR="00ED66A2" w:rsidRDefault="00E946EC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Subject / Content area:      </w:t>
      </w:r>
    </w:p>
    <w:p w:rsidR="00ED66A2" w:rsidRDefault="00E946EC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Unit of Study:     </w:t>
      </w:r>
    </w:p>
    <w:p w:rsidR="00ED66A2" w:rsidRDefault="00E946EC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Lesson Title:      </w:t>
      </w:r>
    </w:p>
    <w:p w:rsidR="00ED66A2" w:rsidRDefault="00E946EC">
      <w:pPr>
        <w:rPr>
          <w:rFonts w:ascii="Helvetica Neue" w:eastAsia="Helvetica Neue" w:hAnsi="Helvetica Neue" w:cs="Helvetica Neue"/>
        </w:rPr>
      </w:pPr>
      <w:bookmarkStart w:id="0" w:name="_2et92p0" w:colFirst="0" w:colLast="0"/>
      <w:bookmarkEnd w:id="0"/>
      <w:r>
        <w:rPr>
          <w:rFonts w:ascii="Helvetica Neue" w:eastAsia="Helvetica Neue" w:hAnsi="Helvetica Neue" w:cs="Helvetica Neue"/>
        </w:rPr>
        <w:t xml:space="preserve">Be certain to attach any handouts, activities, templates, PPT decks that </w:t>
      </w:r>
      <w:proofErr w:type="gramStart"/>
      <w:r>
        <w:rPr>
          <w:rFonts w:ascii="Helvetica Neue" w:eastAsia="Helvetica Neue" w:hAnsi="Helvetica Neue" w:cs="Helvetica Neue"/>
        </w:rPr>
        <w:t>will be utilized</w:t>
      </w:r>
      <w:proofErr w:type="gramEnd"/>
      <w:r>
        <w:rPr>
          <w:rFonts w:ascii="Helvetica Neue" w:eastAsia="Helvetica Neue" w:hAnsi="Helvetica Neue" w:cs="Helvetica Neue"/>
        </w:rPr>
        <w:t xml:space="preserve"> with this lesson. 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08"/>
      </w:tblGrid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Central Focus for the learning segment: </w:t>
            </w:r>
            <w:r>
              <w:rPr>
                <w:rFonts w:ascii="Helvetica Neue" w:eastAsia="Helvetica Neue" w:hAnsi="Helvetica Neue" w:cs="Helvetica Neue"/>
                <w:i/>
              </w:rPr>
              <w:t>What is the central focus or big idea of the lesson?</w:t>
            </w:r>
            <w:r>
              <w:rPr>
                <w:rFonts w:ascii="Helvetica Neue" w:eastAsia="Helvetica Neue" w:hAnsi="Helvetica Neue" w:cs="Helvetica Neue"/>
              </w:rPr>
              <w:t xml:space="preserve"> </w:t>
            </w: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Content Standard(s): 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 State Standards (CCLS, NG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SS, etc.) List the number and text of the standard. If only a portion of a standard </w:t>
            </w:r>
            <w:proofErr w:type="gramStart"/>
            <w:r>
              <w:rPr>
                <w:rFonts w:ascii="Helvetica Neue" w:eastAsia="Helvetica Neue" w:hAnsi="Helvetica Neue" w:cs="Helvetica Neue"/>
                <w:i/>
              </w:rPr>
              <w:t>is being addressed</w:t>
            </w:r>
            <w:proofErr w:type="gramEnd"/>
            <w:r>
              <w:rPr>
                <w:rFonts w:ascii="Helvetica Neue" w:eastAsia="Helvetica Neue" w:hAnsi="Helvetica Neue" w:cs="Helvetica Neue"/>
                <w:i/>
              </w:rPr>
              <w:t>, then only list the relevant part(s).</w:t>
            </w:r>
            <w:r>
              <w:rPr>
                <w:rFonts w:ascii="Helvetica Neue" w:eastAsia="Helvetica Neue" w:hAnsi="Helvetica Neue" w:cs="Helvetica Neue"/>
              </w:rPr>
              <w:t xml:space="preserve">      </w:t>
            </w:r>
          </w:p>
          <w:p w:rsidR="00ED66A2" w:rsidRDefault="00ED66A2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  <w:b/>
                <w:i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ITSE Technology Standard(s): 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Visit </w:t>
            </w:r>
            <w:hyperlink r:id="rId5">
              <w:r>
                <w:rPr>
                  <w:rFonts w:ascii="Helvetica Neue" w:eastAsia="Helvetica Neue" w:hAnsi="Helvetica Neue" w:cs="Helvetica Neue"/>
                  <w:i/>
                  <w:color w:val="0563C1"/>
                  <w:u w:val="single"/>
                </w:rPr>
                <w:t>http://www.iste.org/standards/standards/for-students-2016</w:t>
              </w:r>
            </w:hyperlink>
            <w:r>
              <w:rPr>
                <w:rFonts w:ascii="Helvetica Neue" w:eastAsia="Helvetica Neue" w:hAnsi="Helvetica Neue" w:cs="Helvetica Neue"/>
                <w:i/>
              </w:rPr>
              <w:t xml:space="preserve"> to determine the applicable standard(s) for this lesson. If only a portion of a standard </w:t>
            </w:r>
            <w:proofErr w:type="gramStart"/>
            <w:r>
              <w:rPr>
                <w:rFonts w:ascii="Helvetica Neue" w:eastAsia="Helvetica Neue" w:hAnsi="Helvetica Neue" w:cs="Helvetica Neue"/>
                <w:i/>
              </w:rPr>
              <w:t>is being addressed</w:t>
            </w:r>
            <w:proofErr w:type="gramEnd"/>
            <w:r>
              <w:rPr>
                <w:rFonts w:ascii="Helvetica Neue" w:eastAsia="Helvetica Neue" w:hAnsi="Helvetica Neue" w:cs="Helvetica Neue"/>
                <w:i/>
              </w:rPr>
              <w:t>, then only list the relevant part(s).</w:t>
            </w: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Learning Objectives: </w:t>
            </w:r>
          </w:p>
          <w:p w:rsidR="00ED66A2" w:rsidRDefault="00E946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Thinking Skill – </w:t>
            </w:r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What cognitive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000000"/>
              </w:rPr>
              <w:t>process(</w:t>
            </w:r>
            <w:proofErr w:type="spellStart"/>
            <w:proofErr w:type="gramEnd"/>
            <w:r>
              <w:rPr>
                <w:rFonts w:ascii="Helvetica Neue" w:eastAsia="Helvetica Neue" w:hAnsi="Helvetica Neue" w:cs="Helvetica Neue"/>
                <w:i/>
                <w:color w:val="000000"/>
              </w:rPr>
              <w:t>es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) will students be engaged in during the lesson? Refer to Bloom’s Taxonomy or Depth of Knowledge. </w:t>
            </w:r>
            <w:r>
              <w:rPr>
                <w:rFonts w:ascii="Helvetica Neue" w:eastAsia="Helvetica Neue" w:hAnsi="Helvetica Neue" w:cs="Helvetica Neue"/>
                <w:color w:val="000000"/>
              </w:rPr>
              <w:t xml:space="preserve">  </w:t>
            </w:r>
          </w:p>
          <w:p w:rsidR="00ED66A2" w:rsidRDefault="00E946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Content – </w:t>
            </w:r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What content will students have access to during this lesson? Refer to the standards referenced above. </w:t>
            </w:r>
          </w:p>
          <w:p w:rsidR="00ED66A2" w:rsidRDefault="00E946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contextualSpacing/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Product –</w:t>
            </w:r>
            <w:r>
              <w:rPr>
                <w:rFonts w:ascii="Helvetica Neue" w:eastAsia="Helvetica Neue" w:hAnsi="Helvetica Neue" w:cs="Helvetica Neue"/>
                <w:i/>
                <w:color w:val="000000"/>
              </w:rPr>
              <w:t>What wi</w:t>
            </w:r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ll students know and be able to do by the end of the lesson? </w:t>
            </w:r>
            <w:r>
              <w:rPr>
                <w:color w:val="000000"/>
              </w:rPr>
              <w:t>    </w:t>
            </w:r>
            <w:proofErr w:type="gramStart"/>
            <w:r>
              <w:rPr>
                <w:color w:val="000000"/>
              </w:rPr>
              <w:t> </w:t>
            </w:r>
            <w:proofErr w:type="gramEnd"/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Language Development: </w:t>
            </w:r>
          </w:p>
          <w:p w:rsidR="00ED66A2" w:rsidRDefault="00E946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Language Objectives – </w:t>
            </w:r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What will students be expected to utilize when illustrating or demonstrating understanding? </w:t>
            </w:r>
          </w:p>
          <w:p w:rsidR="00ED66A2" w:rsidRDefault="00E946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contextualSpacing/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Vocabulary – </w:t>
            </w:r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What key vocabulary is in the lesson? </w:t>
            </w: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Materials/Resources:</w:t>
            </w:r>
          </w:p>
          <w:p w:rsidR="00ED66A2" w:rsidRDefault="00E946EC">
            <w:pPr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Provide a list of the materials and resources you will use as sources of input for the students during this lesson.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 </w:t>
            </w:r>
            <w:bookmarkStart w:id="1" w:name="_GoBack"/>
            <w:bookmarkEnd w:id="1"/>
            <w:r>
              <w:rPr>
                <w:rFonts w:ascii="Helvetica Neue" w:eastAsia="Helvetica Neue" w:hAnsi="Helvetica Neue" w:cs="Helvetica Neue"/>
                <w:i/>
              </w:rPr>
              <w:t xml:space="preserve">At least one resource must be technology used for instructional purposes that </w:t>
            </w:r>
            <w:r>
              <w:rPr>
                <w:rFonts w:ascii="Helvetica Neue" w:eastAsia="Helvetica Neue" w:hAnsi="Helvetica Neue" w:cs="Helvetica Neue"/>
                <w:i/>
              </w:rPr>
              <w:t>is supported by the ITSE standard(s) referenced above.</w:t>
            </w:r>
          </w:p>
          <w:p w:rsidR="00ED66A2" w:rsidRDefault="00ED66A2">
            <w:pPr>
              <w:rPr>
                <w:rFonts w:ascii="Helvetica Neue" w:eastAsia="Helvetica Neue" w:hAnsi="Helvetica Neue" w:cs="Helvetica Neue"/>
                <w:i/>
              </w:rPr>
            </w:pPr>
          </w:p>
          <w:p w:rsidR="00ED66A2" w:rsidRDefault="00ED66A2">
            <w:pPr>
              <w:rPr>
                <w:rFonts w:ascii="Helvetica Neue" w:eastAsia="Helvetica Neue" w:hAnsi="Helvetica Neue" w:cs="Helvetica Neue"/>
                <w:i/>
              </w:rPr>
            </w:pP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Context: </w:t>
            </w:r>
            <w:r>
              <w:rPr>
                <w:rFonts w:ascii="Helvetica Neue" w:eastAsia="Helvetica Neue" w:hAnsi="Helvetica Neue" w:cs="Helvetica Neue"/>
              </w:rPr>
              <w:t xml:space="preserve"> Knowledge of Students:</w:t>
            </w:r>
          </w:p>
          <w:p w:rsidR="00ED66A2" w:rsidRDefault="00E946E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Prior learning and Prerequisite Skills: </w:t>
            </w:r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What prior knowledge do students need to use and build upon to be successful? </w:t>
            </w:r>
          </w:p>
          <w:p w:rsidR="00ED66A2" w:rsidRDefault="00E946E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lastRenderedPageBreak/>
              <w:t xml:space="preserve">Misconceptions: </w:t>
            </w:r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Identify common misconceptions regarding the concepts that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000000"/>
              </w:rPr>
              <w:t>are addressed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 in the lesson.</w:t>
            </w:r>
          </w:p>
          <w:p w:rsidR="00ED66A2" w:rsidRDefault="00E946E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</w:rPr>
              <w:t>Explain how your plans linked student’s prior academic learning and personal/cultural/community assets to new learning.</w:t>
            </w:r>
          </w:p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 </w:t>
            </w:r>
            <w:r>
              <w:t>     </w:t>
            </w: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lastRenderedPageBreak/>
              <w:t xml:space="preserve">Plan Details: </w:t>
            </w:r>
            <w:r>
              <w:rPr>
                <w:rFonts w:ascii="Helvetica Neue" w:eastAsia="Helvetica Neue" w:hAnsi="Helvetica Neue" w:cs="Helvetica Neue"/>
              </w:rPr>
              <w:t>Write a detailed plan that</w:t>
            </w:r>
            <w:r>
              <w:rPr>
                <w:rFonts w:ascii="Helvetica Neue" w:eastAsia="Helvetica Neue" w:hAnsi="Helvetica Neue" w:cs="Helvetica Neue"/>
              </w:rPr>
              <w:t xml:space="preserve"> describes the procedure of your class session including model of instruction, conceptual/skill development, activities, questions, and conclusion. </w:t>
            </w:r>
          </w:p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     </w:t>
            </w: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Instructional Strategies and Learning Tasks:  </w:t>
            </w:r>
            <w:r>
              <w:rPr>
                <w:rFonts w:ascii="Helvetica Neue" w:eastAsia="Helvetica Neue" w:hAnsi="Helvetica Neue" w:cs="Helvetica Neue"/>
              </w:rPr>
              <w:t>How will you support diverse student needs? Include wh</w:t>
            </w:r>
            <w:r>
              <w:rPr>
                <w:rFonts w:ascii="Helvetica Neue" w:eastAsia="Helvetica Neue" w:hAnsi="Helvetica Neue" w:cs="Helvetica Neue"/>
              </w:rPr>
              <w:t>at you and students will be doing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: </w:t>
            </w:r>
            <w:r>
              <w:rPr>
                <w:rFonts w:ascii="Helvetica Neue" w:eastAsia="Helvetica Neue" w:hAnsi="Helvetica Neue" w:cs="Helvetica Neue"/>
              </w:rPr>
              <w:t>     </w:t>
            </w: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Differentiation and planned universal supports: </w:t>
            </w:r>
            <w:r>
              <w:rPr>
                <w:rFonts w:ascii="Helvetica Neue" w:eastAsia="Helvetica Neue" w:hAnsi="Helvetica Neue" w:cs="Helvetica Neue"/>
              </w:rPr>
              <w:t>What will you use for the whole class, individuals, and/or students with specific learning needs</w:t>
            </w:r>
            <w:r>
              <w:rPr>
                <w:rFonts w:ascii="Helvetica Neue" w:eastAsia="Helvetica Neue" w:hAnsi="Helvetica Neue" w:cs="Helvetica Neue"/>
                <w:i/>
              </w:rPr>
              <w:t>? How will you address the needs of GATE, EL, or students with special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 needs during this lesson? Students with IEP or 504 must be included indicating necessary supports to achieve the learning objectives.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 </w:t>
            </w:r>
            <w:r>
              <w:rPr>
                <w:rFonts w:ascii="Helvetica Neue" w:eastAsia="Helvetica Neue" w:hAnsi="Helvetica Neue" w:cs="Helvetica Neue"/>
              </w:rPr>
              <w:t>    </w:t>
            </w:r>
            <w:proofErr w:type="gramStart"/>
            <w:r>
              <w:rPr>
                <w:rFonts w:ascii="Helvetica Neue" w:eastAsia="Helvetica Neue" w:hAnsi="Helvetica Neue" w:cs="Helvetica Neue"/>
              </w:rPr>
              <w:t> </w:t>
            </w:r>
            <w:proofErr w:type="gramEnd"/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Literacy Skills &amp; Strategies :  </w:t>
            </w:r>
          </w:p>
          <w:p w:rsidR="00ED66A2" w:rsidRDefault="00E946EC">
            <w:pPr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</w:rPr>
              <w:t xml:space="preserve">A. Literacy Strategies: </w:t>
            </w:r>
            <w:r>
              <w:rPr>
                <w:rFonts w:ascii="Helvetica Neue" w:eastAsia="Helvetica Neue" w:hAnsi="Helvetica Neue" w:cs="Helvetica Neue"/>
                <w:i/>
              </w:rPr>
              <w:t>Identify at least one strategy used to help students comprehend and/or compose text within the lesson.</w:t>
            </w:r>
          </w:p>
          <w:p w:rsidR="00ED66A2" w:rsidRDefault="00E946EC">
            <w:pPr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</w:rPr>
              <w:t xml:space="preserve">B. Skills: </w:t>
            </w:r>
            <w:r>
              <w:rPr>
                <w:rFonts w:ascii="Helvetica Neue" w:eastAsia="Helvetica Neue" w:hAnsi="Helvetica Neue" w:cs="Helvetica Neue"/>
                <w:i/>
              </w:rPr>
              <w:t>Identify the requisite literacy skills students will develop and practice while learning the identified literacy strategy.</w:t>
            </w:r>
          </w:p>
          <w:p w:rsidR="00ED66A2" w:rsidRDefault="00E946EC">
            <w:pPr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</w:rPr>
              <w:t xml:space="preserve">C. Connection between Reading/Writing: </w:t>
            </w:r>
            <w:r>
              <w:rPr>
                <w:rFonts w:ascii="Helvetica Neue" w:eastAsia="Helvetica Neue" w:hAnsi="Helvetica Neue" w:cs="Helvetica Neue"/>
                <w:i/>
              </w:rPr>
              <w:t>Identify how your lesson helps student make the connection between reading and writing.</w:t>
            </w:r>
          </w:p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 </w:t>
            </w:r>
            <w:r>
              <w:rPr>
                <w:rFonts w:ascii="Helvetica Neue" w:eastAsia="Helvetica Neue" w:hAnsi="Helvetica Neue" w:cs="Helvetica Neue"/>
              </w:rPr>
              <w:t>     </w:t>
            </w: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Type of Student Assessments and what is being assessed: </w:t>
            </w:r>
            <w:r>
              <w:rPr>
                <w:rFonts w:ascii="Helvetica Neue" w:eastAsia="Helvetica Neue" w:hAnsi="Helvetica Neue" w:cs="Helvetica Neue"/>
                <w:i/>
              </w:rPr>
              <w:t>How will you know whether students are making progress towards th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e learning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</w:rPr>
              <w:t>goal(s) and how will</w:t>
            </w:r>
            <w:proofErr w:type="gramEnd"/>
            <w:r>
              <w:rPr>
                <w:rFonts w:ascii="Helvetica Neue" w:eastAsia="Helvetica Neue" w:hAnsi="Helvetica Neue" w:cs="Helvetica Neue"/>
                <w:i/>
              </w:rPr>
              <w:t xml:space="preserve"> you assess the extent to which they have met the goal(s)? You must justify at least </w:t>
            </w:r>
            <w:r>
              <w:rPr>
                <w:rFonts w:ascii="Helvetica Neue" w:eastAsia="Helvetica Neue" w:hAnsi="Helvetica Neue" w:cs="Helvetica Neue"/>
                <w:b/>
                <w:i/>
              </w:rPr>
              <w:t>2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 formative or summative assessment strategies that occur in your plan. You must describe how the assessment </w:t>
            </w:r>
            <w:proofErr w:type="gramStart"/>
            <w:r>
              <w:rPr>
                <w:rFonts w:ascii="Helvetica Neue" w:eastAsia="Helvetica Neue" w:hAnsi="Helvetica Neue" w:cs="Helvetica Neue"/>
                <w:i/>
              </w:rPr>
              <w:t>is aligned</w:t>
            </w:r>
            <w:proofErr w:type="gramEnd"/>
            <w:r>
              <w:rPr>
                <w:rFonts w:ascii="Helvetica Neue" w:eastAsia="Helvetica Neue" w:hAnsi="Helvetica Neue" w:cs="Helvetica Neue"/>
                <w:i/>
              </w:rPr>
              <w:t xml:space="preserve"> with the stated obje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ctives, which objective(s) it is assessing, how the strategy provides evidence of student understanding, and how you will provide feedback to the student on each of the </w:t>
            </w:r>
            <w:r>
              <w:rPr>
                <w:rFonts w:ascii="Helvetica Neue" w:eastAsia="Helvetica Neue" w:hAnsi="Helvetica Neue" w:cs="Helvetica Neue"/>
                <w:b/>
                <w:i/>
              </w:rPr>
              <w:t>2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 assessment strategies. </w:t>
            </w:r>
          </w:p>
          <w:p w:rsidR="00ED66A2" w:rsidRDefault="00E946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Formative Assessment:</w:t>
            </w:r>
            <w:r>
              <w:rPr>
                <w:rFonts w:ascii="Helvetica Neue" w:eastAsia="Helvetica Neue" w:hAnsi="Helvetica Neue" w:cs="Helvetica Neue"/>
                <w:color w:val="000000"/>
              </w:rPr>
              <w:t>     </w:t>
            </w:r>
          </w:p>
          <w:p w:rsidR="00ED66A2" w:rsidRDefault="00E94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What objective(s) is this assessin</w:t>
            </w:r>
            <w:r>
              <w:rPr>
                <w:rFonts w:ascii="Helvetica Neue" w:eastAsia="Helvetica Neue" w:hAnsi="Helvetica Neue" w:cs="Helvetica Neue"/>
                <w:color w:val="000000"/>
              </w:rPr>
              <w:t>g?</w:t>
            </w:r>
          </w:p>
          <w:p w:rsidR="00ED66A2" w:rsidRDefault="00E94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How will you know students have mastered the objective(s)?</w:t>
            </w:r>
          </w:p>
          <w:p w:rsidR="00ED66A2" w:rsidRDefault="00E946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Summative Assessment</w:t>
            </w:r>
            <w:r>
              <w:rPr>
                <w:rFonts w:ascii="Helvetica Neue" w:eastAsia="Helvetica Neue" w:hAnsi="Helvetica Neue" w:cs="Helvetica Neue"/>
                <w:color w:val="000000"/>
              </w:rPr>
              <w:t>:     </w:t>
            </w:r>
          </w:p>
          <w:p w:rsidR="00ED66A2" w:rsidRDefault="00E94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What objective (s) is this assessing?</w:t>
            </w:r>
          </w:p>
          <w:p w:rsidR="00ED66A2" w:rsidRDefault="00E94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How will you know students have mastered the objective(s)?</w:t>
            </w:r>
          </w:p>
          <w:p w:rsidR="00ED66A2" w:rsidRDefault="00E946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Modifications to the Assessments for students with diverse needs:</w:t>
            </w:r>
            <w:r>
              <w:rPr>
                <w:rFonts w:ascii="Helvetica Neue" w:eastAsia="Helvetica Neue" w:hAnsi="Helvetica Neue" w:cs="Helvetica Neue"/>
                <w:color w:val="000000"/>
              </w:rPr>
              <w:t>     </w:t>
            </w:r>
          </w:p>
          <w:p w:rsidR="00ED66A2" w:rsidRDefault="00ED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Evaluation Criteria and/or Rubric:      </w:t>
            </w:r>
          </w:p>
          <w:p w:rsidR="00ED66A2" w:rsidRDefault="00ED66A2">
            <w:pPr>
              <w:rPr>
                <w:rFonts w:ascii="Helvetica Neue" w:eastAsia="Helvetica Neue" w:hAnsi="Helvetica Neue" w:cs="Helvetica Neue"/>
                <w:b/>
              </w:rPr>
            </w:pP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pStyle w:val="Heading1"/>
              <w:outlineLvl w:val="0"/>
              <w:rPr>
                <w:rFonts w:ascii="Helvetica Neue" w:eastAsia="Helvetica Neue" w:hAnsi="Helvetica Neue" w:cs="Helvetica Neue"/>
                <w:b w:val="0"/>
                <w:i/>
                <w:color w:val="40404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Relevant theories and/or research best practices:</w:t>
            </w:r>
            <w:r>
              <w:rPr>
                <w:rFonts w:ascii="Helvetica Neue" w:eastAsia="Helvetica Neue" w:hAnsi="Helvetica Neue" w:cs="Helvetica Neue"/>
                <w:b w:val="0"/>
                <w:sz w:val="24"/>
                <w:szCs w:val="24"/>
              </w:rPr>
              <w:t xml:space="preserve">      </w:t>
            </w:r>
          </w:p>
          <w:p w:rsidR="00ED66A2" w:rsidRDefault="00E946EC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APA References: </w:t>
            </w:r>
          </w:p>
        </w:tc>
      </w:tr>
      <w:tr w:rsidR="00ED66A2">
        <w:tc>
          <w:tcPr>
            <w:tcW w:w="10008" w:type="dxa"/>
          </w:tcPr>
          <w:p w:rsidR="00ED66A2" w:rsidRDefault="00E946EC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lastRenderedPageBreak/>
              <w:t>Lesson Timeline</w:t>
            </w:r>
            <w:r>
              <w:rPr>
                <w:rFonts w:ascii="Helvetica Neue" w:eastAsia="Helvetica Neue" w:hAnsi="Helvetica Neue" w:cs="Helvetica Neue"/>
              </w:rPr>
              <w:t>:      </w:t>
            </w:r>
          </w:p>
          <w:p w:rsidR="00ED66A2" w:rsidRDefault="00ED66A2">
            <w:pPr>
              <w:pStyle w:val="Heading1"/>
              <w:outlineLvl w:val="0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</w:tbl>
    <w:p w:rsidR="00ED66A2" w:rsidRDefault="00ED66A2">
      <w:pPr>
        <w:rPr>
          <w:rFonts w:ascii="Helvetica Neue" w:eastAsia="Helvetica Neue" w:hAnsi="Helvetica Neue" w:cs="Helvetica Neue"/>
        </w:rPr>
      </w:pPr>
    </w:p>
    <w:p w:rsidR="00ED66A2" w:rsidRDefault="00ED66A2"/>
    <w:sectPr w:rsidR="00ED66A2">
      <w:pgSz w:w="12240" w:h="15840"/>
      <w:pgMar w:top="99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F2F"/>
    <w:multiLevelType w:val="multilevel"/>
    <w:tmpl w:val="628027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07AFF"/>
    <w:multiLevelType w:val="multilevel"/>
    <w:tmpl w:val="98D0D2D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85903"/>
    <w:multiLevelType w:val="multilevel"/>
    <w:tmpl w:val="267E17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79AF0827"/>
    <w:multiLevelType w:val="multilevel"/>
    <w:tmpl w:val="DEA6056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A2"/>
    <w:rsid w:val="00E946EC"/>
    <w:rsid w:val="00E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A243F0-AC08-4009-8364-34509B07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>
      <w:pPr>
        <w:widowControl w:val="0"/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00" w:after="100"/>
      <w:outlineLvl w:val="0"/>
    </w:pPr>
    <w:rPr>
      <w:rFonts w:ascii="Times" w:eastAsia="Times" w:hAnsi="Times" w:cs="Times"/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te.org/standards/standards/for-students-2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 Smith</dc:creator>
  <cp:lastModifiedBy>Rhea Smith</cp:lastModifiedBy>
  <cp:revision>2</cp:revision>
  <dcterms:created xsi:type="dcterms:W3CDTF">2018-06-04T12:54:00Z</dcterms:created>
  <dcterms:modified xsi:type="dcterms:W3CDTF">2018-06-04T12:54:00Z</dcterms:modified>
</cp:coreProperties>
</file>