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80" w:before="100" w:lineRule="auto"/>
        <w:ind w:left="-180" w:firstLine="0"/>
        <w:contextualSpacing w:val="0"/>
        <w:jc w:val="both"/>
        <w:rPr>
          <w:rFonts w:ascii="Arial" w:cs="Arial" w:eastAsia="Arial" w:hAnsi="Arial"/>
          <w:b w:val="1"/>
          <w:color w:val="244061"/>
          <w:sz w:val="40"/>
          <w:szCs w:val="40"/>
        </w:rPr>
      </w:pPr>
      <w:r w:rsidDel="00000000" w:rsidR="00000000" w:rsidRPr="00000000">
        <w:rPr>
          <w:rFonts w:ascii="Arial" w:cs="Arial" w:eastAsia="Arial" w:hAnsi="Arial"/>
          <w:b w:val="1"/>
          <w:color w:val="244061"/>
          <w:sz w:val="40"/>
          <w:szCs w:val="40"/>
          <w:rtl w:val="0"/>
        </w:rPr>
        <w:t xml:space="preserve">Unit 4 Assignment Video Transcript: </w:t>
      </w:r>
    </w:p>
    <w:p w:rsidR="00000000" w:rsidDel="00000000" w:rsidP="00000000" w:rsidRDefault="00000000" w:rsidRPr="00000000">
      <w:pPr>
        <w:spacing w:after="280" w:before="0" w:lineRule="auto"/>
        <w:ind w:left="-180" w:firstLine="0"/>
        <w:contextualSpacing w:val="0"/>
        <w:jc w:val="both"/>
        <w:rPr>
          <w:rFonts w:ascii="Arial" w:cs="Arial" w:eastAsia="Arial" w:hAnsi="Arial"/>
          <w:b w:val="1"/>
          <w:color w:val="244061"/>
          <w:sz w:val="40"/>
          <w:szCs w:val="40"/>
        </w:rPr>
      </w:pPr>
      <w:r w:rsidDel="00000000" w:rsidR="00000000" w:rsidRPr="00000000">
        <w:rPr>
          <w:rFonts w:ascii="Arial" w:cs="Arial" w:eastAsia="Arial" w:hAnsi="Arial"/>
          <w:b w:val="1"/>
          <w:color w:val="244061"/>
          <w:sz w:val="40"/>
          <w:szCs w:val="40"/>
          <w:rtl w:val="0"/>
        </w:rPr>
        <w:t xml:space="preserve">Pathogenicity and Virulence</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Slide: 1</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By now you have learned that and infection is defined primarily as a competition between microorganism and host.</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The host-microbe interaction is an important factor when trying to understand the complexity of their relationship.</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Slide: 2</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For the host, a healthy immune system will deter infections, but for the microbe it can mean the end before an infection can even begin. For the Unit 4 Assignment, you are being tasked with comparing both pathogenicity and virulence among microorganisms.</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Slide: 3</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The requirements include first providing clear definitions of pathogenicity, virulence, and, opportunistic infections.  Secondly, comparing pathogenicity  and virulence among microorganisms.  Thirdly, identifying examples of opportunistic infections.  And finally, showing how these characteristics influence the prevention and treatment for public health. </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Slide: 4</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Provide specific examples to aid in establishing your point of view.  Remember to review the Assignment guidelines and rubric in the course.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sectPr>
      <w:headerReference r:id="rId5" w:type="default"/>
      <w:headerReference r:id="rId6" w:type="first"/>
      <w:headerReference r:id="rId7" w:type="even"/>
      <w:footerReference r:id="rId8" w:type="default"/>
      <w:footerReference r:id="rId9" w:type="first"/>
      <w:footerReference r:id="rId10" w:type="even"/>
      <w:pgSz w:h="15840" w:w="12240"/>
      <w:pgMar w:bottom="1620" w:top="2520" w:left="1440" w:right="99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Verdana"/>
  <w:font w:name="MetaBookLF-Cap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10.0" w:type="dxa"/>
      <w:jc w:val="left"/>
      <w:tblInd w:w="0.0" w:type="dxa"/>
      <w:tblBorders>
        <w:top w:color="808080" w:space="0" w:sz="18" w:val="single"/>
        <w:insideV w:color="808080" w:space="0" w:sz="18" w:val="single"/>
      </w:tblBorders>
      <w:tblLayout w:type="fixed"/>
      <w:tblLook w:val="0400"/>
    </w:tblPr>
    <w:tblGrid>
      <w:gridCol w:w="1017"/>
      <w:gridCol w:w="8793"/>
      <w:tblGridChange w:id="0">
        <w:tblGrid>
          <w:gridCol w:w="1017"/>
          <w:gridCol w:w="8793"/>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f243e"/>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f243e"/>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32" w:before="0" w:line="240" w:lineRule="auto"/>
      <w:ind w:left="0" w:right="0" w:firstLine="0"/>
      <w:contextualSpacing w:val="0"/>
      <w:jc w:val="left"/>
      <w:rPr>
        <w:rFonts w:ascii="MetaBookLF-Caps" w:cs="MetaBookLF-Caps" w:eastAsia="MetaBookLF-Caps" w:hAnsi="MetaBookLF-Cap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32"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32"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36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240" w:lineRule="auto"/>
      <w:ind w:left="-90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1701800</wp:posOffset>
              </wp:positionH>
              <wp:positionV relativeFrom="paragraph">
                <wp:posOffset>355600</wp:posOffset>
              </wp:positionV>
              <wp:extent cx="1638300" cy="533400"/>
              <wp:effectExtent b="0" l="0" r="0" t="0"/>
              <wp:wrapNone/>
              <wp:docPr id="3" name=""/>
              <a:graphic>
                <a:graphicData uri="http://schemas.microsoft.com/office/word/2010/wordprocessingShape">
                  <wps:wsp>
                    <wps:cNvSpPr/>
                    <wps:cNvPr id="4" name="Shape 4"/>
                    <wps:spPr>
                      <a:xfrm>
                        <a:off x="4531612" y="3515205"/>
                        <a:ext cx="1628775" cy="529590"/>
                      </a:xfrm>
                      <a:prstGeom prst="rect">
                        <a:avLst/>
                      </a:prstGeom>
                      <a:solidFill>
                        <a:srgbClr val="243F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2"/>
                              <w:vertAlign w:val="baseline"/>
                            </w:rPr>
                            <w:t xml:space="preserve">HS320</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1701800</wp:posOffset>
              </wp:positionH>
              <wp:positionV relativeFrom="paragraph">
                <wp:posOffset>355600</wp:posOffset>
              </wp:positionV>
              <wp:extent cx="1638300" cy="533400"/>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638300" cy="53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3378200</wp:posOffset>
              </wp:positionH>
              <wp:positionV relativeFrom="paragraph">
                <wp:posOffset>355600</wp:posOffset>
              </wp:positionV>
              <wp:extent cx="3505200" cy="533400"/>
              <wp:effectExtent b="0" l="0" r="0" t="0"/>
              <wp:wrapNone/>
              <wp:docPr id="2" name=""/>
              <a:graphic>
                <a:graphicData uri="http://schemas.microsoft.com/office/word/2010/wordprocessingShape">
                  <wps:wsp>
                    <wps:cNvSpPr/>
                    <wps:cNvPr id="3" name="Shape 3"/>
                    <wps:spPr>
                      <a:xfrm>
                        <a:off x="3598162" y="3515205"/>
                        <a:ext cx="3495675" cy="529590"/>
                      </a:xfrm>
                      <a:prstGeom prst="rect">
                        <a:avLst/>
                      </a:prstGeom>
                      <a:solidFill>
                        <a:srgbClr val="31849B"/>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2"/>
                              <w:vertAlign w:val="baseline"/>
                            </w:rPr>
                            <w:t xml:space="preserve">Microbiology</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3378200</wp:posOffset>
              </wp:positionH>
              <wp:positionV relativeFrom="paragraph">
                <wp:posOffset>355600</wp:posOffset>
              </wp:positionV>
              <wp:extent cx="3505200" cy="5334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505200" cy="53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4114800</wp:posOffset>
              </wp:positionH>
              <wp:positionV relativeFrom="paragraph">
                <wp:posOffset>1778000</wp:posOffset>
              </wp:positionV>
              <wp:extent cx="1676400" cy="469900"/>
              <wp:effectExtent b="0" l="0" r="0" t="0"/>
              <wp:wrapNone/>
              <wp:docPr id="1" name=""/>
              <a:graphic>
                <a:graphicData uri="http://schemas.microsoft.com/office/word/2010/wordprocessingShape">
                  <wps:wsp>
                    <wps:cNvSpPr/>
                    <wps:cNvPr id="2" name="Shape 2"/>
                    <wps:spPr>
                      <a:xfrm>
                        <a:off x="4507800" y="3546637"/>
                        <a:ext cx="1676399" cy="466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6"/>
                              <w:vertAlign w:val="baseline"/>
                            </w:rPr>
                            <w:t xml:space="preserve">COURSE #</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4114800</wp:posOffset>
              </wp:positionH>
              <wp:positionV relativeFrom="paragraph">
                <wp:posOffset>1778000</wp:posOffset>
              </wp:positionV>
              <wp:extent cx="1676400" cy="4699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676400" cy="4699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6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36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2.png"/></Relationships>
</file>