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39C" w:rsidRDefault="007C1719">
      <w:pPr>
        <w:spacing w:before="240" w:after="280"/>
        <w:rPr>
          <w:b/>
        </w:rPr>
      </w:pPr>
      <w:bookmarkStart w:id="0" w:name="_GoBack"/>
      <w:bookmarkEnd w:id="0"/>
      <w:r>
        <w:rPr>
          <w:b/>
          <w:highlight w:val="white"/>
        </w:rPr>
        <w:t>NU436</w:t>
      </w:r>
      <w:r>
        <w:rPr>
          <w:b/>
        </w:rPr>
        <w:t>: Transcultural Workplace Education and Professional Growth</w:t>
      </w:r>
    </w:p>
    <w:p w:rsidR="00FD739C" w:rsidRDefault="007C1719">
      <w:pPr>
        <w:shd w:val="clear" w:color="auto" w:fill="FFFFFF"/>
        <w:spacing w:after="220"/>
        <w:rPr>
          <w:color w:val="212529"/>
        </w:rPr>
      </w:pPr>
      <w:r>
        <w:rPr>
          <w:color w:val="212529"/>
          <w:highlight w:val="white"/>
        </w:rPr>
        <w:t xml:space="preserve">You will </w:t>
      </w:r>
      <w:r>
        <w:rPr>
          <w:color w:val="212529"/>
        </w:rPr>
        <w:t xml:space="preserve">design and present an educational handout for colleagues in your identified workplace or educational institution. Critical thinking will be used to create an educational handout based on the educational needs of two (2) culturally diverse populations. </w:t>
      </w:r>
    </w:p>
    <w:p w:rsidR="00FD739C" w:rsidRDefault="007C1719">
      <w:pPr>
        <w:shd w:val="clear" w:color="auto" w:fill="FFFFFF"/>
        <w:spacing w:after="220"/>
        <w:rPr>
          <w:color w:val="212529"/>
        </w:rPr>
      </w:pPr>
      <w:r>
        <w:rPr>
          <w:color w:val="212529"/>
        </w:rPr>
        <w:t xml:space="preserve">Begin by completing Part A of this worksheet to prepare. Part B will guide your handout development. After you have created your educational handout, share it with a colleague at work. Talk to them about your thoughts, your goals, and why you feel the interventions will be effective. Following their review of your educational plan, have your colleague complete the Educational Handout Feedback Form. </w:t>
      </w:r>
    </w:p>
    <w:p w:rsidR="00FD739C" w:rsidRDefault="007C1719">
      <w:pPr>
        <w:shd w:val="clear" w:color="auto" w:fill="FFFFFF"/>
        <w:spacing w:after="220"/>
        <w:rPr>
          <w:color w:val="212529"/>
        </w:rPr>
      </w:pPr>
      <w:r>
        <w:rPr>
          <w:color w:val="212529"/>
        </w:rPr>
        <w:t>Please attach the: 1) this worksheet, 2) the educational handout, and the 3) Educational Feedback Form in the Assignment Dropbox.</w:t>
      </w:r>
    </w:p>
    <w:p w:rsidR="00FD739C" w:rsidRDefault="007C1719">
      <w:pPr>
        <w:spacing w:before="240" w:after="240"/>
      </w:pPr>
      <w:r>
        <w:rPr>
          <w:b/>
        </w:rPr>
        <w:t>Directions</w:t>
      </w:r>
      <w:r w:rsidR="000A6B2E">
        <w:t xml:space="preserve"> </w:t>
      </w:r>
    </w:p>
    <w:p w:rsidR="00FD739C" w:rsidRDefault="007C1719">
      <w:pPr>
        <w:spacing w:before="240" w:after="240"/>
        <w:rPr>
          <w:b/>
        </w:rPr>
      </w:pPr>
      <w:r>
        <w:rPr>
          <w:b/>
        </w:rPr>
        <w:t>Part A</w:t>
      </w:r>
    </w:p>
    <w:p w:rsidR="00FD739C" w:rsidRDefault="007C1719">
      <w:pPr>
        <w:spacing w:before="240" w:after="240"/>
      </w:pPr>
      <w:r>
        <w:t xml:space="preserve">1. Review the assigned reading and resources. </w:t>
      </w:r>
    </w:p>
    <w:p w:rsidR="00FD739C" w:rsidRDefault="007C1719">
      <w:pPr>
        <w:spacing w:before="240" w:after="240"/>
        <w:rPr>
          <w:color w:val="212529"/>
        </w:rPr>
      </w:pPr>
      <w:r>
        <w:rPr>
          <w:color w:val="212529"/>
        </w:rPr>
        <w:t>2. Choose and assess either a workplace or educational environment that is relevant to you. In the table below, discuss the current state of your chosen environment with regard to cultural education and resources. Address each of the topics listed below.</w:t>
      </w:r>
    </w:p>
    <w:p w:rsidR="00FD739C" w:rsidRDefault="007C1719">
      <w:pPr>
        <w:numPr>
          <w:ilvl w:val="1"/>
          <w:numId w:val="1"/>
        </w:numPr>
      </w:pPr>
      <w:proofErr w:type="gramStart"/>
      <w:r>
        <w:rPr>
          <w:color w:val="212529"/>
        </w:rPr>
        <w:t>Provide an introduction to</w:t>
      </w:r>
      <w:proofErr w:type="gramEnd"/>
      <w:r>
        <w:rPr>
          <w:color w:val="212529"/>
        </w:rPr>
        <w:t xml:space="preserve"> your chosen environment including geographic location, type of facility, and rural or urban environment.</w:t>
      </w:r>
      <w:r w:rsidR="000A6B2E">
        <w:rPr>
          <w:color w:val="212529"/>
        </w:rPr>
        <w:t xml:space="preserve"> </w:t>
      </w:r>
    </w:p>
    <w:p w:rsidR="00FD739C" w:rsidRDefault="007C1719">
      <w:pPr>
        <w:numPr>
          <w:ilvl w:val="1"/>
          <w:numId w:val="1"/>
        </w:numPr>
      </w:pPr>
      <w:r>
        <w:rPr>
          <w:color w:val="212529"/>
        </w:rPr>
        <w:t xml:space="preserve">Discuss the current state of your chosen environment with regard to cultural education. </w:t>
      </w:r>
    </w:p>
    <w:p w:rsidR="00FD739C" w:rsidRDefault="007C1719">
      <w:pPr>
        <w:numPr>
          <w:ilvl w:val="1"/>
          <w:numId w:val="1"/>
        </w:numPr>
      </w:pPr>
      <w:r>
        <w:rPr>
          <w:color w:val="212529"/>
        </w:rPr>
        <w:t>Does your chosen environment include any statement about cultural competence in the mission, vision, and/or philosophy? If yes, discuss. If not, please identify how or where you would add cultural competence into the mission, vision, and/or philosophy.</w:t>
      </w:r>
    </w:p>
    <w:p w:rsidR="00FD739C" w:rsidRDefault="007C1719">
      <w:pPr>
        <w:numPr>
          <w:ilvl w:val="1"/>
          <w:numId w:val="1"/>
        </w:numPr>
      </w:pPr>
      <w:r>
        <w:rPr>
          <w:color w:val="212529"/>
        </w:rPr>
        <w:t xml:space="preserve">Describe the ways your colleagues use cultural competence best in your chosen environment? Provide a practice example. </w:t>
      </w:r>
    </w:p>
    <w:p w:rsidR="00FD739C" w:rsidRDefault="007C1719">
      <w:pPr>
        <w:numPr>
          <w:ilvl w:val="1"/>
          <w:numId w:val="1"/>
        </w:numPr>
      </w:pPr>
      <w:r>
        <w:rPr>
          <w:color w:val="212529"/>
        </w:rPr>
        <w:t>Where is there room for improvement in cultural competence in the chosen environment?</w:t>
      </w:r>
    </w:p>
    <w:p w:rsidR="00FD739C" w:rsidRDefault="007C1719">
      <w:pPr>
        <w:numPr>
          <w:ilvl w:val="1"/>
          <w:numId w:val="1"/>
        </w:numPr>
        <w:spacing w:after="440"/>
      </w:pPr>
      <w:r>
        <w:rPr>
          <w:color w:val="212529"/>
        </w:rPr>
        <w:t>Does the chosen environment provide professional growth opportunities for transcultural nursing practice?</w:t>
      </w:r>
    </w:p>
    <w:p w:rsidR="00FD739C" w:rsidRDefault="00FD739C">
      <w:pPr>
        <w:spacing w:before="240" w:after="240"/>
      </w:pPr>
    </w:p>
    <w:tbl>
      <w:tblPr>
        <w:tblStyle w:val="a"/>
        <w:tblW w:w="8900" w:type="dxa"/>
        <w:tblBorders>
          <w:top w:val="nil"/>
          <w:left w:val="nil"/>
          <w:bottom w:val="nil"/>
          <w:right w:val="nil"/>
          <w:insideH w:val="nil"/>
          <w:insideV w:val="nil"/>
        </w:tblBorders>
        <w:tblLayout w:type="fixed"/>
        <w:tblLook w:val="0620" w:firstRow="1" w:lastRow="0" w:firstColumn="0" w:lastColumn="0" w:noHBand="1" w:noVBand="1"/>
      </w:tblPr>
      <w:tblGrid>
        <w:gridCol w:w="2580"/>
        <w:gridCol w:w="6285"/>
        <w:gridCol w:w="35"/>
      </w:tblGrid>
      <w:tr w:rsidR="007C1719" w:rsidTr="001231C7">
        <w:trPr>
          <w:trHeight w:val="485"/>
        </w:trPr>
        <w:tc>
          <w:tcPr>
            <w:tcW w:w="8900" w:type="dxa"/>
            <w:gridSpan w:val="3"/>
            <w:tcBorders>
              <w:top w:val="single" w:sz="8" w:space="0" w:color="000000"/>
              <w:left w:val="single" w:sz="8" w:space="0" w:color="000000"/>
              <w:bottom w:val="single" w:sz="8" w:space="0" w:color="000000"/>
            </w:tcBorders>
            <w:shd w:val="clear" w:color="auto" w:fill="E2A610"/>
            <w:tcMar>
              <w:top w:w="100" w:type="dxa"/>
              <w:left w:w="100" w:type="dxa"/>
              <w:bottom w:w="100" w:type="dxa"/>
              <w:right w:w="100" w:type="dxa"/>
            </w:tcMar>
          </w:tcPr>
          <w:p w:rsidR="007C1719" w:rsidRDefault="007C1719">
            <w:pPr>
              <w:spacing w:before="240" w:after="240"/>
              <w:jc w:val="center"/>
              <w:rPr>
                <w:b/>
              </w:rPr>
            </w:pPr>
            <w:r>
              <w:rPr>
                <w:b/>
                <w:color w:val="212529"/>
              </w:rPr>
              <w:lastRenderedPageBreak/>
              <w:t>Assessment of Your Chosen Environment</w:t>
            </w:r>
          </w:p>
        </w:tc>
      </w:tr>
      <w:tr w:rsidR="00FD739C" w:rsidTr="007C1719">
        <w:trPr>
          <w:gridAfter w:val="1"/>
          <w:wAfter w:w="35" w:type="dxa"/>
          <w:trHeight w:val="755"/>
        </w:trPr>
        <w:tc>
          <w:tcPr>
            <w:tcW w:w="2580" w:type="dxa"/>
            <w:tcBorders>
              <w:top w:val="single" w:sz="8" w:space="0" w:color="000000"/>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i/>
              </w:rPr>
            </w:pPr>
            <w:r>
              <w:rPr>
                <w:b/>
                <w:color w:val="212529"/>
              </w:rPr>
              <w:t>2a. Introduction to the Environment</w:t>
            </w:r>
          </w:p>
        </w:tc>
        <w:tc>
          <w:tcPr>
            <w:tcW w:w="62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i/>
              </w:rPr>
            </w:pPr>
          </w:p>
        </w:tc>
      </w:tr>
      <w:tr w:rsidR="00FD739C" w:rsidTr="007C1719">
        <w:trPr>
          <w:gridAfter w:val="1"/>
          <w:wAfter w:w="35" w:type="dxa"/>
          <w:trHeight w:val="1250"/>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color w:val="212529"/>
              </w:rPr>
            </w:pPr>
            <w:r>
              <w:rPr>
                <w:b/>
                <w:color w:val="212529"/>
              </w:rPr>
              <w:t xml:space="preserve">2b. Current State of Cultural Education </w:t>
            </w:r>
          </w:p>
          <w:p w:rsidR="00FD739C" w:rsidRDefault="00FD739C">
            <w:pPr>
              <w:spacing w:before="240" w:after="240"/>
              <w:rPr>
                <w:b/>
              </w:rPr>
            </w:pP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7C1719">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 </w:t>
            </w:r>
          </w:p>
          <w:p w:rsidR="00FD739C" w:rsidRDefault="007C1719">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 </w:t>
            </w: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rPr>
            </w:pPr>
            <w:r>
              <w:rPr>
                <w:b/>
                <w:color w:val="212529"/>
              </w:rPr>
              <w:t>2c. Cultural Competence Statement/s</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7C1719">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 </w:t>
            </w: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color w:val="212529"/>
              </w:rPr>
            </w:pPr>
            <w:r>
              <w:rPr>
                <w:b/>
                <w:color w:val="212529"/>
              </w:rPr>
              <w:t xml:space="preserve">2d. Collegial Cultural Competence </w:t>
            </w:r>
          </w:p>
          <w:p w:rsidR="00FD739C" w:rsidRDefault="00FD739C">
            <w:pPr>
              <w:spacing w:before="240" w:after="240"/>
              <w:rPr>
                <w:b/>
              </w:rPr>
            </w:pP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7C1719">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 </w:t>
            </w: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color w:val="212529"/>
              </w:rPr>
            </w:pPr>
            <w:r>
              <w:rPr>
                <w:b/>
                <w:color w:val="212529"/>
              </w:rPr>
              <w:t>2e. Improvement of Cultural Competence</w:t>
            </w:r>
          </w:p>
          <w:p w:rsidR="00FD739C" w:rsidRDefault="00FD739C">
            <w:pPr>
              <w:spacing w:before="240" w:after="240"/>
              <w:rPr>
                <w:b/>
              </w:rPr>
            </w:pP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i/>
              </w:rPr>
            </w:pP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rPr>
            </w:pPr>
            <w:r>
              <w:rPr>
                <w:b/>
                <w:color w:val="212529"/>
              </w:rPr>
              <w:t>2f. Professional Growth Opportunities: Transcultural Nursing Practice</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i/>
              </w:rPr>
            </w:pPr>
          </w:p>
        </w:tc>
      </w:tr>
    </w:tbl>
    <w:p w:rsidR="00FD739C" w:rsidRDefault="007C1719">
      <w:pPr>
        <w:spacing w:before="240" w:after="240"/>
        <w:rPr>
          <w:color w:val="212529"/>
        </w:rPr>
      </w:pPr>
      <w:r>
        <w:t xml:space="preserve"> </w:t>
      </w:r>
    </w:p>
    <w:p w:rsidR="00FD739C" w:rsidRDefault="007C1719">
      <w:pPr>
        <w:spacing w:before="240" w:after="240"/>
        <w:rPr>
          <w:color w:val="212529"/>
        </w:rPr>
      </w:pPr>
      <w:r>
        <w:t xml:space="preserve">3. </w:t>
      </w:r>
      <w:r>
        <w:rPr>
          <w:color w:val="212529"/>
        </w:rPr>
        <w:t>Culturally Diverse Populations</w:t>
      </w:r>
    </w:p>
    <w:p w:rsidR="00FD739C" w:rsidRDefault="007C1719">
      <w:pPr>
        <w:spacing w:before="240" w:after="240"/>
        <w:rPr>
          <w:color w:val="212529"/>
        </w:rPr>
      </w:pPr>
      <w:r>
        <w:rPr>
          <w:color w:val="212529"/>
        </w:rPr>
        <w:lastRenderedPageBreak/>
        <w:t xml:space="preserve">In the tables below, provide a brief background on the two (2) culturally diverse populations you most often work with in your workplace or educational environment. Use one (1) table for each population. </w:t>
      </w:r>
    </w:p>
    <w:p w:rsidR="00FD739C" w:rsidRDefault="007C1719">
      <w:pPr>
        <w:numPr>
          <w:ilvl w:val="0"/>
          <w:numId w:val="3"/>
        </w:numPr>
        <w:spacing w:before="240"/>
        <w:rPr>
          <w:color w:val="212529"/>
        </w:rPr>
      </w:pPr>
      <w:r>
        <w:rPr>
          <w:color w:val="212529"/>
        </w:rPr>
        <w:t xml:space="preserve">Identify the common patient populations seen in the chosen environment. </w:t>
      </w:r>
    </w:p>
    <w:p w:rsidR="00FD739C" w:rsidRDefault="007C1719">
      <w:pPr>
        <w:numPr>
          <w:ilvl w:val="0"/>
          <w:numId w:val="3"/>
        </w:numPr>
        <w:rPr>
          <w:color w:val="212529"/>
        </w:rPr>
      </w:pPr>
      <w:r>
        <w:rPr>
          <w:color w:val="212529"/>
        </w:rPr>
        <w:t>Identify four (4) cultural considerations for each population.</w:t>
      </w:r>
    </w:p>
    <w:p w:rsidR="00FD739C" w:rsidRDefault="007C1719">
      <w:pPr>
        <w:numPr>
          <w:ilvl w:val="0"/>
          <w:numId w:val="3"/>
        </w:numPr>
        <w:spacing w:line="240" w:lineRule="auto"/>
      </w:pPr>
      <w:r>
        <w:t>Identify any tools currently available in the chosen environment that help with cultural education related to the population and how these tools assist in caring for this population</w:t>
      </w:r>
    </w:p>
    <w:p w:rsidR="00FD739C" w:rsidRDefault="007C1719">
      <w:pPr>
        <w:numPr>
          <w:ilvl w:val="0"/>
          <w:numId w:val="3"/>
        </w:numPr>
        <w:spacing w:line="240" w:lineRule="auto"/>
      </w:pPr>
      <w:r>
        <w:t>Identify organizations that the chosen environment uses to help with education of the patient population</w:t>
      </w:r>
    </w:p>
    <w:p w:rsidR="00FD739C" w:rsidRDefault="007C1719">
      <w:pPr>
        <w:numPr>
          <w:ilvl w:val="0"/>
          <w:numId w:val="3"/>
        </w:numPr>
        <w:spacing w:line="240" w:lineRule="auto"/>
      </w:pPr>
      <w:r>
        <w:t>Identify additional appropriate educational tools or resources beyond what is available in the organization</w:t>
      </w:r>
    </w:p>
    <w:p w:rsidR="00FD739C" w:rsidRDefault="00FD739C">
      <w:pPr>
        <w:spacing w:after="440"/>
        <w:ind w:left="1440"/>
      </w:pPr>
    </w:p>
    <w:tbl>
      <w:tblPr>
        <w:tblStyle w:val="a0"/>
        <w:tblW w:w="8900" w:type="dxa"/>
        <w:tblBorders>
          <w:top w:val="nil"/>
          <w:left w:val="nil"/>
          <w:bottom w:val="nil"/>
          <w:right w:val="nil"/>
          <w:insideH w:val="nil"/>
          <w:insideV w:val="nil"/>
        </w:tblBorders>
        <w:tblLayout w:type="fixed"/>
        <w:tblLook w:val="0620" w:firstRow="1" w:lastRow="0" w:firstColumn="0" w:lastColumn="0" w:noHBand="1" w:noVBand="1"/>
      </w:tblPr>
      <w:tblGrid>
        <w:gridCol w:w="2580"/>
        <w:gridCol w:w="6285"/>
        <w:gridCol w:w="35"/>
      </w:tblGrid>
      <w:tr w:rsidR="007C1719" w:rsidTr="005D74EE">
        <w:trPr>
          <w:trHeight w:val="485"/>
        </w:trPr>
        <w:tc>
          <w:tcPr>
            <w:tcW w:w="8900" w:type="dxa"/>
            <w:gridSpan w:val="3"/>
            <w:tcBorders>
              <w:top w:val="single" w:sz="8" w:space="0" w:color="000000"/>
              <w:left w:val="single" w:sz="8" w:space="0" w:color="000000"/>
              <w:bottom w:val="single" w:sz="8" w:space="0" w:color="000000"/>
            </w:tcBorders>
            <w:shd w:val="clear" w:color="auto" w:fill="E2A610"/>
            <w:tcMar>
              <w:top w:w="100" w:type="dxa"/>
              <w:left w:w="100" w:type="dxa"/>
              <w:bottom w:w="100" w:type="dxa"/>
              <w:right w:w="100" w:type="dxa"/>
            </w:tcMar>
          </w:tcPr>
          <w:p w:rsidR="007C1719" w:rsidRDefault="007C1719">
            <w:pPr>
              <w:spacing w:before="240" w:after="240"/>
              <w:jc w:val="center"/>
              <w:rPr>
                <w:b/>
              </w:rPr>
            </w:pPr>
            <w:r>
              <w:rPr>
                <w:b/>
              </w:rPr>
              <w:t>Population #1</w:t>
            </w:r>
          </w:p>
        </w:tc>
      </w:tr>
      <w:tr w:rsidR="00FD739C" w:rsidTr="007C1719">
        <w:trPr>
          <w:gridAfter w:val="1"/>
          <w:wAfter w:w="35" w:type="dxa"/>
          <w:trHeight w:val="96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before="240" w:after="240"/>
              <w:rPr>
                <w:b/>
                <w:color w:val="212529"/>
              </w:rPr>
            </w:pPr>
            <w:r>
              <w:rPr>
                <w:b/>
                <w:color w:val="212529"/>
              </w:rPr>
              <w:t xml:space="preserve">3a. Patient Population </w:t>
            </w:r>
          </w:p>
          <w:p w:rsidR="00FD739C" w:rsidRDefault="00FD739C">
            <w:pPr>
              <w:spacing w:before="240" w:after="240"/>
              <w:rPr>
                <w:b/>
                <w:i/>
              </w:rPr>
            </w:pPr>
          </w:p>
        </w:tc>
        <w:tc>
          <w:tcPr>
            <w:tcW w:w="6285" w:type="dxa"/>
            <w:tcBorders>
              <w:top w:val="nil"/>
              <w:left w:val="nil"/>
              <w:bottom w:val="single" w:sz="8" w:space="0" w:color="000000"/>
              <w:right w:val="single" w:sz="8" w:space="0" w:color="000000"/>
            </w:tcBorders>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r w:rsidR="00FD739C" w:rsidTr="007C1719">
        <w:trPr>
          <w:gridAfter w:val="1"/>
          <w:wAfter w:w="35" w:type="dxa"/>
          <w:trHeight w:val="1250"/>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before="240" w:after="240"/>
              <w:rPr>
                <w:b/>
                <w:color w:val="212529"/>
              </w:rPr>
            </w:pPr>
            <w:r>
              <w:rPr>
                <w:b/>
                <w:color w:val="212529"/>
              </w:rPr>
              <w:t>3b. Cultural Considerations</w:t>
            </w:r>
          </w:p>
          <w:p w:rsidR="00FD739C" w:rsidRDefault="00FD739C">
            <w:pPr>
              <w:spacing w:before="240" w:after="240"/>
              <w:rPr>
                <w:b/>
              </w:rPr>
            </w:pP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before="240" w:after="240"/>
              <w:rPr>
                <w:b/>
              </w:rPr>
            </w:pPr>
            <w:r>
              <w:rPr>
                <w:b/>
                <w:color w:val="212529"/>
              </w:rPr>
              <w:t>3c. Cultural Education Tools</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rPr>
            </w:pPr>
            <w:r>
              <w:rPr>
                <w:b/>
                <w:color w:val="212529"/>
              </w:rPr>
              <w:t>3d. Supporting Cultural Education Organization(s)</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color w:val="212529"/>
              </w:rPr>
            </w:pPr>
            <w:r>
              <w:rPr>
                <w:b/>
                <w:color w:val="212529"/>
              </w:rPr>
              <w:lastRenderedPageBreak/>
              <w:t>3e. Additional Tools or Resources</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bl>
    <w:p w:rsidR="00FD739C" w:rsidRDefault="00FD739C">
      <w:pPr>
        <w:spacing w:after="440"/>
        <w:ind w:left="720"/>
      </w:pPr>
    </w:p>
    <w:tbl>
      <w:tblPr>
        <w:tblStyle w:val="a1"/>
        <w:tblW w:w="8900" w:type="dxa"/>
        <w:tblBorders>
          <w:top w:val="nil"/>
          <w:left w:val="nil"/>
          <w:bottom w:val="nil"/>
          <w:right w:val="nil"/>
          <w:insideH w:val="nil"/>
          <w:insideV w:val="nil"/>
        </w:tblBorders>
        <w:tblLayout w:type="fixed"/>
        <w:tblLook w:val="0620" w:firstRow="1" w:lastRow="0" w:firstColumn="0" w:lastColumn="0" w:noHBand="1" w:noVBand="1"/>
      </w:tblPr>
      <w:tblGrid>
        <w:gridCol w:w="2580"/>
        <w:gridCol w:w="6285"/>
        <w:gridCol w:w="35"/>
      </w:tblGrid>
      <w:tr w:rsidR="007C1719" w:rsidTr="007C1719">
        <w:trPr>
          <w:trHeight w:val="485"/>
        </w:trPr>
        <w:tc>
          <w:tcPr>
            <w:tcW w:w="8900" w:type="dxa"/>
            <w:gridSpan w:val="3"/>
            <w:tcBorders>
              <w:top w:val="single" w:sz="8" w:space="0" w:color="000000"/>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7C1719" w:rsidRDefault="007C1719">
            <w:pPr>
              <w:spacing w:before="240" w:after="240"/>
              <w:jc w:val="center"/>
              <w:rPr>
                <w:b/>
              </w:rPr>
            </w:pPr>
            <w:r>
              <w:rPr>
                <w:b/>
              </w:rPr>
              <w:t>Population #2</w:t>
            </w:r>
          </w:p>
        </w:tc>
      </w:tr>
      <w:tr w:rsidR="00FD739C" w:rsidTr="007C1719">
        <w:trPr>
          <w:gridAfter w:val="1"/>
          <w:wAfter w:w="35" w:type="dxa"/>
          <w:trHeight w:val="96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before="240" w:after="240"/>
              <w:rPr>
                <w:b/>
                <w:color w:val="212529"/>
              </w:rPr>
            </w:pPr>
            <w:r>
              <w:rPr>
                <w:b/>
                <w:color w:val="212529"/>
              </w:rPr>
              <w:t xml:space="preserve">3a. Patient Population </w:t>
            </w:r>
          </w:p>
          <w:p w:rsidR="00FD739C" w:rsidRDefault="00FD739C">
            <w:pPr>
              <w:spacing w:before="240" w:after="240"/>
              <w:rPr>
                <w:b/>
                <w:i/>
              </w:rPr>
            </w:pPr>
          </w:p>
        </w:tc>
        <w:tc>
          <w:tcPr>
            <w:tcW w:w="6285" w:type="dxa"/>
            <w:tcBorders>
              <w:top w:val="nil"/>
              <w:left w:val="nil"/>
              <w:bottom w:val="single" w:sz="8" w:space="0" w:color="000000"/>
              <w:right w:val="single" w:sz="8" w:space="0" w:color="000000"/>
            </w:tcBorders>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r w:rsidR="00FD739C" w:rsidTr="007C1719">
        <w:trPr>
          <w:gridAfter w:val="1"/>
          <w:wAfter w:w="35" w:type="dxa"/>
          <w:trHeight w:val="1250"/>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before="240" w:after="240"/>
              <w:rPr>
                <w:b/>
                <w:color w:val="212529"/>
              </w:rPr>
            </w:pPr>
            <w:r>
              <w:rPr>
                <w:b/>
                <w:color w:val="212529"/>
              </w:rPr>
              <w:t>3b. Cultural Considerations</w:t>
            </w:r>
          </w:p>
          <w:p w:rsidR="00FD739C" w:rsidRDefault="00FD739C">
            <w:pPr>
              <w:spacing w:before="240" w:after="240"/>
              <w:rPr>
                <w:b/>
              </w:rPr>
            </w:pP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before="240" w:after="240"/>
              <w:rPr>
                <w:b/>
              </w:rPr>
            </w:pPr>
            <w:r>
              <w:rPr>
                <w:b/>
                <w:color w:val="212529"/>
              </w:rPr>
              <w:t>3c. Cultural Education Tools</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rPr>
            </w:pPr>
            <w:r>
              <w:rPr>
                <w:b/>
                <w:color w:val="212529"/>
              </w:rPr>
              <w:t>3d. Supporting Cultural Education Organization(s)</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r w:rsidR="00FD739C" w:rsidTr="007C1719">
        <w:trPr>
          <w:gridAfter w:val="1"/>
          <w:wAfter w:w="35" w:type="dxa"/>
          <w:trHeight w:val="1505"/>
        </w:trPr>
        <w:tc>
          <w:tcPr>
            <w:tcW w:w="2580" w:type="dxa"/>
            <w:tcBorders>
              <w:top w:val="nil"/>
              <w:left w:val="single" w:sz="8" w:space="0" w:color="000000"/>
              <w:bottom w:val="single" w:sz="8" w:space="0" w:color="000000"/>
              <w:right w:val="single" w:sz="8" w:space="0" w:color="000000"/>
            </w:tcBorders>
            <w:shd w:val="clear" w:color="auto" w:fill="E2A610"/>
            <w:tcMar>
              <w:top w:w="100" w:type="dxa"/>
              <w:left w:w="100" w:type="dxa"/>
              <w:bottom w:w="100" w:type="dxa"/>
              <w:right w:w="100" w:type="dxa"/>
            </w:tcMar>
          </w:tcPr>
          <w:p w:rsidR="00FD739C" w:rsidRDefault="007C1719">
            <w:pPr>
              <w:spacing w:after="440"/>
              <w:rPr>
                <w:b/>
                <w:color w:val="212529"/>
              </w:rPr>
            </w:pPr>
            <w:r>
              <w:rPr>
                <w:b/>
                <w:color w:val="212529"/>
              </w:rPr>
              <w:t>3e. Additional Tools or Resources</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D739C" w:rsidRDefault="00FD739C">
            <w:pPr>
              <w:spacing w:before="240" w:after="240"/>
              <w:rPr>
                <w:rFonts w:ascii="Times New Roman" w:eastAsia="Times New Roman" w:hAnsi="Times New Roman" w:cs="Times New Roman"/>
              </w:rPr>
            </w:pPr>
          </w:p>
        </w:tc>
      </w:tr>
    </w:tbl>
    <w:p w:rsidR="00FD739C" w:rsidRDefault="00FD739C">
      <w:pPr>
        <w:spacing w:before="240" w:after="240"/>
        <w:jc w:val="center"/>
        <w:rPr>
          <w:color w:val="212529"/>
        </w:rPr>
      </w:pPr>
    </w:p>
    <w:p w:rsidR="00FD739C" w:rsidRDefault="007C1719">
      <w:pPr>
        <w:spacing w:before="240" w:after="240"/>
        <w:rPr>
          <w:color w:val="212529"/>
        </w:rPr>
      </w:pPr>
      <w:r>
        <w:rPr>
          <w:b/>
        </w:rPr>
        <w:t>Part B</w:t>
      </w:r>
    </w:p>
    <w:p w:rsidR="00FD739C" w:rsidRDefault="007C1719">
      <w:pPr>
        <w:numPr>
          <w:ilvl w:val="0"/>
          <w:numId w:val="4"/>
        </w:numPr>
        <w:spacing w:before="240" w:after="240"/>
        <w:ind w:left="360"/>
        <w:rPr>
          <w:sz w:val="23"/>
          <w:szCs w:val="23"/>
        </w:rPr>
      </w:pPr>
      <w:r>
        <w:rPr>
          <w:color w:val="212529"/>
          <w:sz w:val="23"/>
          <w:szCs w:val="23"/>
        </w:rPr>
        <w:lastRenderedPageBreak/>
        <w:t>Educational Handout for Colleagues</w:t>
      </w:r>
    </w:p>
    <w:p w:rsidR="00FD739C" w:rsidRDefault="007C1719">
      <w:pPr>
        <w:spacing w:before="240" w:after="240"/>
        <w:rPr>
          <w:color w:val="212529"/>
          <w:sz w:val="23"/>
          <w:szCs w:val="23"/>
        </w:rPr>
      </w:pPr>
      <w:r>
        <w:rPr>
          <w:color w:val="212529"/>
          <w:sz w:val="23"/>
          <w:szCs w:val="23"/>
        </w:rPr>
        <w:t>Based on your assessment of the chosen environment and your description of the patient populations, apply critical thinking to create a cultural education handout for your colleagues. Include a detailed educational handout for your colleagues related to the specific populations you discussed. Include each of the elements listed below on the handout.</w:t>
      </w:r>
    </w:p>
    <w:p w:rsidR="00FD739C" w:rsidRDefault="007C1719">
      <w:pPr>
        <w:numPr>
          <w:ilvl w:val="2"/>
          <w:numId w:val="2"/>
        </w:numPr>
        <w:spacing w:before="240"/>
        <w:ind w:left="1440"/>
      </w:pPr>
      <w:r>
        <w:rPr>
          <w:color w:val="212529"/>
          <w:sz w:val="23"/>
          <w:szCs w:val="23"/>
        </w:rPr>
        <w:t>Create one (1) specific, measurable, attainable, realistic, and timely (SMART) goal for the organization related to transcultural nursing care within the organization.</w:t>
      </w:r>
    </w:p>
    <w:p w:rsidR="00FD739C" w:rsidRDefault="007C1719">
      <w:pPr>
        <w:numPr>
          <w:ilvl w:val="2"/>
          <w:numId w:val="2"/>
        </w:numPr>
        <w:ind w:left="1440"/>
        <w:rPr>
          <w:color w:val="212529"/>
        </w:rPr>
      </w:pPr>
      <w:r>
        <w:rPr>
          <w:color w:val="212529"/>
          <w:sz w:val="23"/>
          <w:szCs w:val="23"/>
        </w:rPr>
        <w:t>Discuss the role of the transcultural nurse.</w:t>
      </w:r>
    </w:p>
    <w:p w:rsidR="00FD739C" w:rsidRDefault="007C1719">
      <w:pPr>
        <w:numPr>
          <w:ilvl w:val="2"/>
          <w:numId w:val="2"/>
        </w:numPr>
        <w:ind w:left="1440"/>
      </w:pPr>
      <w:r>
        <w:rPr>
          <w:color w:val="212529"/>
          <w:sz w:val="23"/>
          <w:szCs w:val="23"/>
        </w:rPr>
        <w:t>Discuss how to access and use the organizations you believe are useful to culturally competent patient care.</w:t>
      </w:r>
    </w:p>
    <w:p w:rsidR="00FD739C" w:rsidRDefault="007C1719">
      <w:pPr>
        <w:numPr>
          <w:ilvl w:val="2"/>
          <w:numId w:val="2"/>
        </w:numPr>
        <w:ind w:left="1440"/>
      </w:pPr>
      <w:r>
        <w:rPr>
          <w:color w:val="212529"/>
          <w:sz w:val="23"/>
          <w:szCs w:val="23"/>
        </w:rPr>
        <w:t xml:space="preserve">Identify two cultural care competencies for the two populations selected to increase patient satisfaction in your facility. </w:t>
      </w:r>
    </w:p>
    <w:p w:rsidR="00FD739C" w:rsidRDefault="007C1719">
      <w:pPr>
        <w:numPr>
          <w:ilvl w:val="2"/>
          <w:numId w:val="2"/>
        </w:numPr>
        <w:ind w:left="1440"/>
      </w:pPr>
      <w:r>
        <w:rPr>
          <w:color w:val="212529"/>
          <w:sz w:val="23"/>
          <w:szCs w:val="23"/>
        </w:rPr>
        <w:t>Include a method to increase effective communication with patients.</w:t>
      </w:r>
    </w:p>
    <w:p w:rsidR="00FD739C" w:rsidRDefault="007C1719">
      <w:pPr>
        <w:numPr>
          <w:ilvl w:val="2"/>
          <w:numId w:val="2"/>
        </w:numPr>
        <w:ind w:left="1440"/>
      </w:pPr>
      <w:r>
        <w:rPr>
          <w:color w:val="212529"/>
          <w:sz w:val="23"/>
          <w:szCs w:val="23"/>
        </w:rPr>
        <w:t>Describe how communication impacts patient experiences.</w:t>
      </w:r>
    </w:p>
    <w:p w:rsidR="007C1719" w:rsidRDefault="007C1719" w:rsidP="007C1719">
      <w:pPr>
        <w:numPr>
          <w:ilvl w:val="2"/>
          <w:numId w:val="2"/>
        </w:numPr>
        <w:spacing w:after="440"/>
        <w:ind w:left="1440"/>
        <w:rPr>
          <w:sz w:val="23"/>
          <w:szCs w:val="23"/>
        </w:rPr>
      </w:pPr>
      <w:r>
        <w:rPr>
          <w:color w:val="212529"/>
          <w:sz w:val="23"/>
          <w:szCs w:val="23"/>
        </w:rPr>
        <w:t>Include information that will help your colleagues better communicate, care, and educate the two (2) patient populations you have selected.</w:t>
      </w:r>
      <w:r>
        <w:rPr>
          <w:sz w:val="23"/>
          <w:szCs w:val="23"/>
        </w:rPr>
        <w:t xml:space="preserve"> </w:t>
      </w:r>
    </w:p>
    <w:p w:rsidR="00FD739C" w:rsidRDefault="007C1719" w:rsidP="007C1719">
      <w:pPr>
        <w:spacing w:after="440"/>
        <w:rPr>
          <w:sz w:val="23"/>
          <w:szCs w:val="23"/>
        </w:rPr>
      </w:pPr>
      <w:r>
        <w:rPr>
          <w:sz w:val="23"/>
          <w:szCs w:val="23"/>
        </w:rPr>
        <w:t>2. Include at least three (3) evidence-based, peer-reviewed resources to support your ideas.</w:t>
      </w:r>
      <w:r w:rsidR="000A6B2E">
        <w:rPr>
          <w:sz w:val="23"/>
          <w:szCs w:val="23"/>
        </w:rPr>
        <w:t xml:space="preserve"> </w:t>
      </w:r>
      <w:r>
        <w:rPr>
          <w:sz w:val="23"/>
          <w:szCs w:val="23"/>
        </w:rPr>
        <w:t xml:space="preserve">Sources may include .gov and .org professional websites, journal articles, and your textbook. </w:t>
      </w:r>
    </w:p>
    <w:p w:rsidR="00FD739C" w:rsidRDefault="00FD739C">
      <w:pPr>
        <w:spacing w:before="240" w:after="240"/>
      </w:pPr>
    </w:p>
    <w:p w:rsidR="00FD739C" w:rsidRDefault="007C1719" w:rsidP="007C1719">
      <w:pPr>
        <w:spacing w:before="240" w:after="240"/>
        <w:jc w:val="center"/>
      </w:pPr>
      <w:r>
        <w:rPr>
          <w:b/>
        </w:rPr>
        <w:t>References</w:t>
      </w:r>
      <w:r>
        <w:t xml:space="preserve"> </w:t>
      </w:r>
    </w:p>
    <w:p w:rsidR="00FD739C" w:rsidRDefault="00FD739C"/>
    <w:sectPr w:rsidR="00FD73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F2B67"/>
    <w:multiLevelType w:val="multilevel"/>
    <w:tmpl w:val="6F42B272"/>
    <w:lvl w:ilvl="0">
      <w:start w:val="1"/>
      <w:numFmt w:val="decimal"/>
      <w:lvlText w:val="%1."/>
      <w:lvlJc w:val="left"/>
      <w:pPr>
        <w:ind w:left="720" w:hanging="360"/>
      </w:pPr>
      <w:rPr>
        <w:rFonts w:ascii="Arial" w:eastAsia="Arial" w:hAnsi="Arial" w:cs="Arial"/>
        <w:color w:val="212529"/>
        <w:sz w:val="23"/>
        <w:szCs w:val="23"/>
        <w:u w:val="none"/>
      </w:rPr>
    </w:lvl>
    <w:lvl w:ilvl="1">
      <w:start w:val="1"/>
      <w:numFmt w:val="bullet"/>
      <w:lvlText w:val=""/>
      <w:lvlJc w:val="left"/>
      <w:pPr>
        <w:ind w:left="1440" w:hanging="360"/>
      </w:pPr>
      <w:rPr>
        <w:rFonts w:ascii="Arial" w:eastAsia="Arial" w:hAnsi="Arial" w:cs="Arial"/>
        <w:color w:val="212529"/>
        <w:sz w:val="23"/>
        <w:szCs w:val="23"/>
        <w:u w:val="none"/>
      </w:rPr>
    </w:lvl>
    <w:lvl w:ilvl="2">
      <w:start w:val="1"/>
      <w:numFmt w:val="lowerLetter"/>
      <w:lvlText w:val="%3."/>
      <w:lvlJc w:val="left"/>
      <w:pPr>
        <w:ind w:left="2160" w:hanging="360"/>
      </w:pPr>
      <w:rPr>
        <w:rFonts w:ascii="Arial" w:eastAsia="Arial" w:hAnsi="Arial" w:cs="Arial"/>
        <w:color w:val="212529"/>
        <w:sz w:val="23"/>
        <w:szCs w:val="23"/>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1C45A5F"/>
    <w:multiLevelType w:val="multilevel"/>
    <w:tmpl w:val="5D4EFFD4"/>
    <w:lvl w:ilvl="0">
      <w:start w:val="1"/>
      <w:numFmt w:val="decimal"/>
      <w:lvlText w:val="%1."/>
      <w:lvlJc w:val="left"/>
      <w:pPr>
        <w:ind w:left="720" w:hanging="360"/>
      </w:pPr>
      <w:rPr>
        <w:rFonts w:ascii="Arial" w:eastAsia="Arial" w:hAnsi="Arial" w:cs="Arial"/>
        <w:color w:val="212529"/>
        <w:sz w:val="23"/>
        <w:szCs w:val="23"/>
        <w:u w:val="none"/>
      </w:rPr>
    </w:lvl>
    <w:lvl w:ilvl="1">
      <w:start w:val="1"/>
      <w:numFmt w:val="lowerLetter"/>
      <w:lvlText w:val="%2."/>
      <w:lvlJc w:val="left"/>
      <w:pPr>
        <w:ind w:left="1440" w:hanging="360"/>
      </w:pPr>
      <w:rPr>
        <w:rFonts w:ascii="Arial" w:eastAsia="Arial" w:hAnsi="Arial" w:cs="Arial"/>
        <w:color w:val="212529"/>
        <w:sz w:val="23"/>
        <w:szCs w:val="23"/>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22873D5"/>
    <w:multiLevelType w:val="multilevel"/>
    <w:tmpl w:val="FADA49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CB922D3"/>
    <w:multiLevelType w:val="multilevel"/>
    <w:tmpl w:val="589CB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9C"/>
    <w:rsid w:val="000A6B2E"/>
    <w:rsid w:val="007C1719"/>
    <w:rsid w:val="00960C22"/>
    <w:rsid w:val="00FD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970D0-5447-4DFB-ADB5-C659A053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Berger</dc:creator>
  <cp:lastModifiedBy>Brian Berger</cp:lastModifiedBy>
  <cp:revision>2</cp:revision>
  <dcterms:created xsi:type="dcterms:W3CDTF">2022-08-26T13:11:00Z</dcterms:created>
  <dcterms:modified xsi:type="dcterms:W3CDTF">2022-08-26T13:11:00Z</dcterms:modified>
</cp:coreProperties>
</file>